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hint="eastAsia"/>
          <w:b/>
          <w:bCs/>
          <w:color w:val="auto"/>
          <w:sz w:val="24"/>
          <w:szCs w:val="24"/>
          <w:lang w:val="en-US" w:eastAsia="zh-CN"/>
        </w:rPr>
      </w:pPr>
      <w:bookmarkStart w:id="0" w:name="_GoBack"/>
      <w:bookmarkEnd w:id="0"/>
    </w:p>
    <w:p>
      <w:pPr>
        <w:spacing w:line="480" w:lineRule="auto"/>
        <w:rPr>
          <w:rFonts w:hint="default"/>
          <w:b/>
          <w:bCs/>
          <w:color w:val="auto"/>
          <w:sz w:val="24"/>
          <w:szCs w:val="24"/>
          <w:lang w:val="en-US" w:eastAsia="zh-CN"/>
        </w:rPr>
      </w:pPr>
      <w:r>
        <w:rPr>
          <w:rFonts w:hint="default"/>
          <w:b/>
          <w:bCs/>
          <w:color w:val="auto"/>
          <w:sz w:val="24"/>
          <w:szCs w:val="24"/>
          <w:lang w:val="en-US" w:eastAsia="zh-CN"/>
        </w:rPr>
        <w:t>华牧现代农业智能化蛋鸡项目</w:t>
      </w:r>
    </w:p>
    <w:p>
      <w:pPr>
        <w:spacing w:line="480" w:lineRule="auto"/>
        <w:rPr>
          <w:rFonts w:hint="eastAsia"/>
          <w:b/>
          <w:bCs/>
          <w:color w:val="auto"/>
          <w:sz w:val="24"/>
          <w:szCs w:val="24"/>
          <w:lang w:val="en-US" w:eastAsia="zh-CN"/>
        </w:rPr>
      </w:pPr>
      <w:r>
        <w:rPr>
          <w:rFonts w:hint="default"/>
          <w:b/>
          <w:bCs/>
          <w:color w:val="auto"/>
          <w:sz w:val="24"/>
          <w:szCs w:val="24"/>
          <w:lang w:val="en-US" w:eastAsia="zh-CN"/>
        </w:rPr>
        <w:t>不锈钢蓄水池</w:t>
      </w:r>
      <w:r>
        <w:rPr>
          <w:rFonts w:hint="eastAsia"/>
          <w:b/>
          <w:bCs/>
          <w:color w:val="auto"/>
          <w:sz w:val="24"/>
          <w:szCs w:val="24"/>
          <w:lang w:val="en-US" w:eastAsia="zh-CN"/>
        </w:rPr>
        <w:t>采购、安装合同书</w:t>
      </w:r>
    </w:p>
    <w:p>
      <w:pPr>
        <w:spacing w:line="480" w:lineRule="auto"/>
        <w:jc w:val="left"/>
        <w:rPr>
          <w:rFonts w:hint="eastAsia"/>
          <w:color w:val="auto"/>
          <w:sz w:val="24"/>
          <w:szCs w:val="24"/>
        </w:rPr>
      </w:pPr>
      <w:r>
        <w:rPr>
          <w:rFonts w:hint="eastAsia"/>
          <w:color w:val="auto"/>
          <w:sz w:val="24"/>
          <w:szCs w:val="24"/>
        </w:rPr>
        <w:t>甲方：</w:t>
      </w:r>
    </w:p>
    <w:p>
      <w:pPr>
        <w:spacing w:line="480" w:lineRule="auto"/>
        <w:jc w:val="left"/>
        <w:rPr>
          <w:rFonts w:hint="default" w:eastAsia="宋体"/>
          <w:color w:val="auto"/>
          <w:sz w:val="24"/>
          <w:szCs w:val="24"/>
          <w:lang w:val="en-US" w:eastAsia="zh-CN"/>
        </w:rPr>
      </w:pPr>
      <w:r>
        <w:rPr>
          <w:rFonts w:hint="eastAsia"/>
          <w:color w:val="auto"/>
          <w:sz w:val="24"/>
          <w:szCs w:val="24"/>
        </w:rPr>
        <w:t>乙方：</w:t>
      </w:r>
    </w:p>
    <w:p>
      <w:pPr>
        <w:spacing w:line="480" w:lineRule="auto"/>
        <w:ind w:firstLine="600"/>
        <w:jc w:val="left"/>
        <w:rPr>
          <w:rFonts w:hint="eastAsia"/>
          <w:color w:val="auto"/>
          <w:sz w:val="24"/>
          <w:szCs w:val="24"/>
        </w:rPr>
      </w:pPr>
      <w:r>
        <w:rPr>
          <w:rFonts w:hint="eastAsia"/>
          <w:color w:val="auto"/>
          <w:sz w:val="24"/>
          <w:szCs w:val="24"/>
        </w:rPr>
        <w:t>根据《中华人民共和国</w:t>
      </w:r>
      <w:r>
        <w:rPr>
          <w:rFonts w:hint="eastAsia"/>
          <w:color w:val="auto"/>
          <w:sz w:val="24"/>
          <w:szCs w:val="24"/>
          <w:lang w:val="en-US" w:eastAsia="zh-CN"/>
        </w:rPr>
        <w:t>民法典</w:t>
      </w:r>
      <w:r>
        <w:rPr>
          <w:rFonts w:hint="eastAsia"/>
          <w:color w:val="auto"/>
          <w:sz w:val="24"/>
          <w:szCs w:val="24"/>
        </w:rPr>
        <w:t>》及有关规定，结合组合水箱的具体情况，经双方协商一致签订本合同，以资共同遵守。</w:t>
      </w:r>
    </w:p>
    <w:p>
      <w:pPr>
        <w:numPr>
          <w:ilvl w:val="0"/>
          <w:numId w:val="1"/>
        </w:numPr>
        <w:tabs>
          <w:tab w:val="left" w:pos="1080"/>
          <w:tab w:val="clear" w:pos="1710"/>
        </w:tabs>
        <w:spacing w:line="480" w:lineRule="auto"/>
        <w:ind w:hanging="1710"/>
        <w:jc w:val="left"/>
        <w:rPr>
          <w:b/>
          <w:bCs/>
          <w:color w:val="auto"/>
          <w:sz w:val="24"/>
          <w:szCs w:val="24"/>
        </w:rPr>
      </w:pPr>
      <w:r>
        <w:rPr>
          <w:rFonts w:hint="eastAsia"/>
          <w:b/>
          <w:bCs/>
          <w:color w:val="auto"/>
          <w:sz w:val="24"/>
          <w:szCs w:val="24"/>
        </w:rPr>
        <w:t>材料概况</w:t>
      </w:r>
    </w:p>
    <w:p>
      <w:pPr>
        <w:numPr>
          <w:ilvl w:val="0"/>
          <w:numId w:val="0"/>
        </w:numPr>
        <w:spacing w:line="480" w:lineRule="auto"/>
        <w:ind w:leftChars="0"/>
        <w:jc w:val="left"/>
        <w:rPr>
          <w:rFonts w:hint="eastAsia"/>
          <w:color w:val="auto"/>
          <w:sz w:val="24"/>
          <w:szCs w:val="24"/>
          <w:lang w:val="en-US" w:eastAsia="zh-CN"/>
        </w:rPr>
      </w:pPr>
      <w:r>
        <w:rPr>
          <w:rFonts w:hint="eastAsia"/>
          <w:color w:val="auto"/>
          <w:sz w:val="24"/>
          <w:szCs w:val="24"/>
          <w:lang w:val="en-US" w:eastAsia="zh-CN"/>
        </w:rPr>
        <w:t>1</w:t>
      </w:r>
      <w:r>
        <w:rPr>
          <w:rFonts w:hint="eastAsia"/>
          <w:color w:val="auto"/>
          <w:sz w:val="24"/>
          <w:szCs w:val="24"/>
        </w:rPr>
        <w:t>、</w:t>
      </w:r>
      <w:r>
        <w:rPr>
          <w:rFonts w:hint="eastAsia"/>
          <w:sz w:val="24"/>
          <w:szCs w:val="24"/>
        </w:rPr>
        <w:t>方型组合式焊接不锈钢</w:t>
      </w:r>
      <w:r>
        <w:rPr>
          <w:rFonts w:hint="eastAsia"/>
          <w:sz w:val="24"/>
          <w:szCs w:val="24"/>
          <w:lang w:val="en-US" w:eastAsia="zh-CN"/>
        </w:rPr>
        <w:t>方形</w:t>
      </w:r>
      <w:r>
        <w:rPr>
          <w:rFonts w:hint="eastAsia"/>
          <w:sz w:val="24"/>
          <w:szCs w:val="24"/>
        </w:rPr>
        <w:t>水箱，设计</w:t>
      </w:r>
      <w:r>
        <w:rPr>
          <w:rFonts w:hint="eastAsia"/>
          <w:sz w:val="24"/>
          <w:szCs w:val="24"/>
          <w:lang w:val="en-US" w:eastAsia="zh-CN"/>
        </w:rPr>
        <w:t>水箱</w:t>
      </w:r>
      <w:r>
        <w:rPr>
          <w:rFonts w:hint="eastAsia"/>
          <w:sz w:val="24"/>
          <w:szCs w:val="24"/>
        </w:rPr>
        <w:t>容量是立方</w:t>
      </w:r>
      <w:r>
        <w:rPr>
          <w:rFonts w:hint="eastAsia"/>
          <w:sz w:val="24"/>
          <w:szCs w:val="24"/>
          <w:lang w:eastAsia="zh-CN"/>
        </w:rPr>
        <w:t>，</w:t>
      </w:r>
      <w:r>
        <w:rPr>
          <w:rFonts w:hint="eastAsia"/>
          <w:color w:val="auto"/>
          <w:sz w:val="24"/>
          <w:szCs w:val="24"/>
          <w:lang w:val="en-US" w:eastAsia="zh-CN"/>
        </w:rPr>
        <w:t>泵房是立方</w:t>
      </w:r>
      <w:r>
        <w:rPr>
          <w:rFonts w:hint="eastAsia"/>
          <w:sz w:val="24"/>
          <w:szCs w:val="24"/>
        </w:rPr>
        <w:t>；材料明细：长</w:t>
      </w:r>
      <w:r>
        <w:rPr>
          <w:rFonts w:hint="eastAsia"/>
          <w:sz w:val="24"/>
          <w:szCs w:val="24"/>
          <w:u w:val="single"/>
        </w:rPr>
        <w:t>mm</w:t>
      </w:r>
      <w:r>
        <w:rPr>
          <w:rFonts w:hint="eastAsia"/>
          <w:sz w:val="24"/>
          <w:szCs w:val="24"/>
        </w:rPr>
        <w:t>*宽</w:t>
      </w:r>
      <w:r>
        <w:rPr>
          <w:rFonts w:hint="eastAsia"/>
          <w:sz w:val="24"/>
          <w:szCs w:val="24"/>
          <w:u w:val="single"/>
        </w:rPr>
        <w:t>mm</w:t>
      </w:r>
      <w:r>
        <w:rPr>
          <w:rFonts w:hint="eastAsia"/>
          <w:sz w:val="24"/>
          <w:szCs w:val="24"/>
        </w:rPr>
        <w:t>*高</w:t>
      </w:r>
      <w:r>
        <w:rPr>
          <w:rFonts w:hint="eastAsia"/>
          <w:sz w:val="24"/>
          <w:szCs w:val="24"/>
          <w:u w:val="single"/>
        </w:rPr>
        <w:t>mm</w:t>
      </w:r>
      <w:r>
        <w:rPr>
          <w:rFonts w:hint="eastAsia"/>
          <w:sz w:val="24"/>
          <w:szCs w:val="24"/>
          <w:u w:val="none"/>
          <w:lang w:val="en-US" w:eastAsia="zh-CN"/>
        </w:rPr>
        <w:t>，</w:t>
      </w:r>
      <w:r>
        <w:rPr>
          <w:rFonts w:hint="eastAsia"/>
          <w:sz w:val="24"/>
          <w:szCs w:val="24"/>
          <w:lang w:val="en-US" w:eastAsia="zh-CN"/>
        </w:rPr>
        <w:t>304</w:t>
      </w:r>
      <w:r>
        <w:rPr>
          <w:rFonts w:hint="eastAsia"/>
          <w:sz w:val="24"/>
          <w:szCs w:val="24"/>
        </w:rPr>
        <w:t>不锈钢冷水箱板材厚度为：</w:t>
      </w:r>
      <w:r>
        <w:rPr>
          <w:rFonts w:hint="eastAsia"/>
          <w:color w:val="000000" w:themeColor="text1"/>
          <w:sz w:val="24"/>
          <w:szCs w:val="24"/>
          <w:highlight w:val="none"/>
          <w14:textFill>
            <w14:solidFill>
              <w14:schemeClr w14:val="tx1"/>
            </w14:solidFill>
          </w14:textFill>
        </w:rPr>
        <w:t>底板</w:t>
      </w:r>
      <w:r>
        <w:rPr>
          <w:rFonts w:hint="eastAsia"/>
          <w:color w:val="000000" w:themeColor="text1"/>
          <w:sz w:val="24"/>
          <w:szCs w:val="24"/>
          <w:highlight w:val="none"/>
          <w:u w:val="single"/>
          <w14:textFill>
            <w14:solidFill>
              <w14:schemeClr w14:val="tx1"/>
            </w14:solidFill>
          </w14:textFill>
        </w:rPr>
        <w:t>mm</w:t>
      </w:r>
      <w:r>
        <w:rPr>
          <w:rFonts w:hint="eastAsia"/>
          <w:color w:val="000000" w:themeColor="text1"/>
          <w:sz w:val="24"/>
          <w:szCs w:val="24"/>
          <w:highlight w:val="none"/>
          <w14:textFill>
            <w14:solidFill>
              <w14:schemeClr w14:val="tx1"/>
            </w14:solidFill>
          </w14:textFill>
        </w:rPr>
        <w:t xml:space="preserve">实际厚度 </w:t>
      </w:r>
      <w:r>
        <w:rPr>
          <w:rFonts w:hint="eastAsia"/>
          <w:color w:val="000000" w:themeColor="text1"/>
          <w:sz w:val="24"/>
          <w:szCs w:val="24"/>
          <w:highlight w:val="none"/>
          <w:u w:val="single"/>
          <w14:textFill>
            <w14:solidFill>
              <w14:schemeClr w14:val="tx1"/>
            </w14:solidFill>
          </w14:textFill>
        </w:rPr>
        <w:t>mm</w:t>
      </w:r>
      <w:r>
        <w:rPr>
          <w:rFonts w:hint="eastAsia"/>
          <w:sz w:val="24"/>
          <w:szCs w:val="24"/>
        </w:rPr>
        <w:t>，侧</w:t>
      </w:r>
      <w:r>
        <w:rPr>
          <w:rFonts w:hint="eastAsia"/>
          <w:sz w:val="24"/>
          <w:szCs w:val="24"/>
          <w:lang w:val="en-US" w:eastAsia="zh-CN"/>
        </w:rPr>
        <w:t>一</w:t>
      </w:r>
      <w:r>
        <w:rPr>
          <w:rFonts w:hint="eastAsia"/>
          <w:sz w:val="24"/>
          <w:szCs w:val="24"/>
          <w:u w:val="single"/>
        </w:rPr>
        <w:t>mm</w:t>
      </w:r>
      <w:r>
        <w:rPr>
          <w:rFonts w:hint="eastAsia"/>
          <w:sz w:val="24"/>
          <w:szCs w:val="24"/>
        </w:rPr>
        <w:t>实际厚度</w:t>
      </w:r>
      <w:r>
        <w:rPr>
          <w:rFonts w:hint="eastAsia"/>
          <w:sz w:val="24"/>
          <w:szCs w:val="24"/>
          <w:u w:val="single"/>
        </w:rPr>
        <w:t>mm</w:t>
      </w:r>
      <w:r>
        <w:rPr>
          <w:rFonts w:hint="eastAsia"/>
          <w:sz w:val="24"/>
          <w:szCs w:val="24"/>
        </w:rPr>
        <w:t>，侧</w:t>
      </w:r>
      <w:r>
        <w:rPr>
          <w:rFonts w:hint="eastAsia"/>
          <w:sz w:val="24"/>
          <w:szCs w:val="24"/>
          <w:lang w:val="en-US" w:eastAsia="zh-CN"/>
        </w:rPr>
        <w:t>二</w:t>
      </w:r>
      <w:r>
        <w:rPr>
          <w:rFonts w:hint="eastAsia"/>
          <w:sz w:val="24"/>
          <w:szCs w:val="24"/>
          <w:u w:val="single"/>
        </w:rPr>
        <w:t>mm</w:t>
      </w:r>
      <w:r>
        <w:rPr>
          <w:rFonts w:hint="eastAsia"/>
          <w:sz w:val="24"/>
          <w:szCs w:val="24"/>
        </w:rPr>
        <w:t>实际厚度</w:t>
      </w:r>
      <w:r>
        <w:rPr>
          <w:rFonts w:hint="eastAsia"/>
          <w:sz w:val="24"/>
          <w:szCs w:val="24"/>
          <w:u w:val="single"/>
        </w:rPr>
        <w:t>mm</w:t>
      </w:r>
      <w:r>
        <w:rPr>
          <w:rFonts w:hint="eastAsia"/>
          <w:sz w:val="24"/>
          <w:szCs w:val="24"/>
        </w:rPr>
        <w:t>，侧</w:t>
      </w:r>
      <w:r>
        <w:rPr>
          <w:rFonts w:hint="eastAsia"/>
          <w:sz w:val="24"/>
          <w:szCs w:val="24"/>
          <w:lang w:val="en-US" w:eastAsia="zh-CN"/>
        </w:rPr>
        <w:t>三</w:t>
      </w:r>
      <w:r>
        <w:rPr>
          <w:rFonts w:hint="eastAsia"/>
          <w:sz w:val="24"/>
          <w:szCs w:val="24"/>
          <w:u w:val="single"/>
        </w:rPr>
        <w:t>mm</w:t>
      </w:r>
      <w:r>
        <w:rPr>
          <w:rFonts w:hint="eastAsia"/>
          <w:sz w:val="24"/>
          <w:szCs w:val="24"/>
        </w:rPr>
        <w:t>实际厚度</w:t>
      </w:r>
      <w:r>
        <w:rPr>
          <w:rFonts w:hint="eastAsia"/>
          <w:sz w:val="24"/>
          <w:szCs w:val="24"/>
          <w:u w:val="single"/>
        </w:rPr>
        <w:t>mm</w:t>
      </w:r>
      <w:r>
        <w:rPr>
          <w:rFonts w:hint="eastAsia"/>
          <w:sz w:val="24"/>
          <w:szCs w:val="24"/>
        </w:rPr>
        <w:t>，</w:t>
      </w:r>
      <w:r>
        <w:rPr>
          <w:rFonts w:hint="eastAsia"/>
          <w:color w:val="000000" w:themeColor="text1"/>
          <w:sz w:val="24"/>
          <w:szCs w:val="24"/>
          <w14:textFill>
            <w14:solidFill>
              <w14:schemeClr w14:val="tx1"/>
            </w14:solidFill>
          </w14:textFill>
        </w:rPr>
        <w:t>顶板mm实际厚度mm。</w:t>
      </w:r>
      <w:r>
        <w:rPr>
          <w:rFonts w:hint="eastAsia"/>
          <w:sz w:val="24"/>
          <w:szCs w:val="24"/>
        </w:rPr>
        <w:t>（备注：</w:t>
      </w:r>
      <w:r>
        <w:rPr>
          <w:rFonts w:hint="eastAsia"/>
          <w:sz w:val="24"/>
          <w:szCs w:val="24"/>
          <w:lang w:val="en-US" w:eastAsia="zh-CN"/>
        </w:rPr>
        <w:t>板材实际厚度公差±0.03mm属正常现象，但不影响产品的使用及质量；</w:t>
      </w:r>
      <w:r>
        <w:rPr>
          <w:rFonts w:hint="eastAsia"/>
          <w:color w:val="auto"/>
          <w:sz w:val="24"/>
          <w:szCs w:val="24"/>
          <w:lang w:val="en-US" w:eastAsia="zh-CN"/>
        </w:rPr>
        <w:t>详细配置要求看附件清单</w:t>
      </w:r>
      <w:r>
        <w:rPr>
          <w:rFonts w:hint="eastAsia"/>
          <w:color w:val="auto"/>
          <w:sz w:val="24"/>
          <w:szCs w:val="24"/>
        </w:rPr>
        <w:t>）</w:t>
      </w:r>
    </w:p>
    <w:p>
      <w:pPr>
        <w:numPr>
          <w:ilvl w:val="0"/>
          <w:numId w:val="0"/>
        </w:numPr>
        <w:spacing w:line="480" w:lineRule="auto"/>
        <w:ind w:leftChars="0"/>
        <w:jc w:val="left"/>
        <w:rPr>
          <w:rFonts w:hint="eastAsia"/>
          <w:color w:val="auto"/>
          <w:sz w:val="24"/>
          <w:szCs w:val="24"/>
        </w:rPr>
      </w:pPr>
      <w:r>
        <w:rPr>
          <w:rFonts w:hint="eastAsia"/>
          <w:color w:val="auto"/>
          <w:sz w:val="24"/>
          <w:szCs w:val="24"/>
          <w:lang w:val="en-US" w:eastAsia="zh-CN"/>
        </w:rPr>
        <w:t>2</w:t>
      </w:r>
      <w:r>
        <w:rPr>
          <w:rFonts w:hint="eastAsia"/>
          <w:color w:val="auto"/>
          <w:sz w:val="24"/>
          <w:szCs w:val="24"/>
        </w:rPr>
        <w:t>、本合同总工期</w:t>
      </w:r>
      <w:r>
        <w:rPr>
          <w:rFonts w:hint="eastAsia"/>
          <w:color w:val="auto"/>
          <w:sz w:val="24"/>
          <w:szCs w:val="24"/>
          <w:lang w:val="en-US" w:eastAsia="zh-CN"/>
        </w:rPr>
        <w:t xml:space="preserve"> 45个工作日</w:t>
      </w:r>
      <w:r>
        <w:rPr>
          <w:rFonts w:hint="eastAsia"/>
          <w:color w:val="auto"/>
          <w:sz w:val="24"/>
          <w:szCs w:val="24"/>
        </w:rPr>
        <w:t>（</w:t>
      </w:r>
      <w:r>
        <w:rPr>
          <w:rFonts w:hint="eastAsia"/>
          <w:color w:val="auto"/>
          <w:sz w:val="24"/>
          <w:szCs w:val="24"/>
          <w:lang w:val="en-US" w:eastAsia="zh-CN"/>
        </w:rPr>
        <w:t>自甲方发出书面通知之日起算</w:t>
      </w:r>
      <w:r>
        <w:rPr>
          <w:rFonts w:hint="eastAsia"/>
          <w:color w:val="auto"/>
          <w:sz w:val="24"/>
          <w:szCs w:val="24"/>
        </w:rPr>
        <w:t>）</w:t>
      </w:r>
    </w:p>
    <w:p>
      <w:pPr>
        <w:spacing w:line="480" w:lineRule="auto"/>
        <w:jc w:val="left"/>
        <w:rPr>
          <w:color w:val="auto"/>
          <w:sz w:val="24"/>
          <w:szCs w:val="24"/>
        </w:rPr>
      </w:pPr>
      <w:r>
        <w:rPr>
          <w:rFonts w:hint="eastAsia"/>
          <w:color w:val="auto"/>
          <w:sz w:val="24"/>
          <w:szCs w:val="24"/>
          <w:lang w:val="en-US" w:eastAsia="zh-CN"/>
        </w:rPr>
        <w:t>3</w:t>
      </w:r>
      <w:r>
        <w:rPr>
          <w:rFonts w:hint="eastAsia"/>
          <w:color w:val="auto"/>
          <w:sz w:val="24"/>
          <w:szCs w:val="24"/>
        </w:rPr>
        <w:t>、如遇下列情况，工期应做顺延。</w:t>
      </w:r>
    </w:p>
    <w:p>
      <w:pPr>
        <w:spacing w:line="480" w:lineRule="auto"/>
        <w:jc w:val="left"/>
        <w:rPr>
          <w:color w:val="auto"/>
          <w:sz w:val="24"/>
          <w:szCs w:val="24"/>
        </w:rPr>
      </w:pPr>
      <w:r>
        <w:rPr>
          <w:rFonts w:hint="eastAsia"/>
          <w:color w:val="auto"/>
          <w:sz w:val="24"/>
          <w:szCs w:val="24"/>
        </w:rPr>
        <w:t>（1）遭遇自然灾害（如地震、洪水，雨，雪等）及甲方现场情况有所变动工期顺延，具体延长期限由双方达成一致后决定。</w:t>
      </w:r>
    </w:p>
    <w:p>
      <w:pPr>
        <w:spacing w:line="480" w:lineRule="auto"/>
        <w:ind w:left="480" w:hanging="480" w:hangingChars="200"/>
        <w:jc w:val="left"/>
        <w:rPr>
          <w:rFonts w:hint="eastAsia"/>
          <w:b/>
          <w:bCs/>
          <w:color w:val="auto"/>
          <w:sz w:val="24"/>
          <w:szCs w:val="24"/>
        </w:rPr>
      </w:pPr>
      <w:r>
        <w:rPr>
          <w:rFonts w:hint="eastAsia"/>
          <w:color w:val="auto"/>
          <w:sz w:val="24"/>
          <w:szCs w:val="24"/>
        </w:rPr>
        <w:t>（2）甲方未按合同规定及时支付</w:t>
      </w:r>
      <w:r>
        <w:rPr>
          <w:rFonts w:hint="eastAsia"/>
          <w:color w:val="auto"/>
          <w:sz w:val="24"/>
          <w:szCs w:val="24"/>
          <w:lang w:val="en-US" w:eastAsia="zh-CN"/>
        </w:rPr>
        <w:t>货</w:t>
      </w:r>
      <w:r>
        <w:rPr>
          <w:rFonts w:hint="eastAsia"/>
          <w:color w:val="auto"/>
          <w:sz w:val="24"/>
          <w:szCs w:val="24"/>
        </w:rPr>
        <w:t>款。</w:t>
      </w:r>
    </w:p>
    <w:p>
      <w:pPr>
        <w:spacing w:line="480" w:lineRule="auto"/>
        <w:ind w:left="562" w:hanging="482" w:hangingChars="200"/>
        <w:jc w:val="left"/>
        <w:rPr>
          <w:b/>
          <w:bCs/>
          <w:color w:val="auto"/>
          <w:sz w:val="24"/>
          <w:szCs w:val="24"/>
        </w:rPr>
      </w:pPr>
      <w:r>
        <w:rPr>
          <w:rFonts w:hint="eastAsia"/>
          <w:b/>
          <w:bCs/>
          <w:color w:val="auto"/>
          <w:sz w:val="24"/>
          <w:szCs w:val="24"/>
        </w:rPr>
        <w:t xml:space="preserve">第二条 </w:t>
      </w:r>
      <w:r>
        <w:rPr>
          <w:rFonts w:hint="eastAsia"/>
          <w:b/>
          <w:bCs/>
          <w:color w:val="auto"/>
          <w:sz w:val="24"/>
          <w:szCs w:val="24"/>
          <w:lang w:val="en-US" w:eastAsia="zh-CN"/>
        </w:rPr>
        <w:t xml:space="preserve"> 合同价款</w:t>
      </w:r>
    </w:p>
    <w:p>
      <w:pPr>
        <w:spacing w:line="480" w:lineRule="auto"/>
        <w:ind w:left="840" w:hanging="840"/>
        <w:jc w:val="left"/>
        <w:rPr>
          <w:rFonts w:hint="eastAsia" w:eastAsia="宋体"/>
          <w:color w:val="auto"/>
          <w:sz w:val="24"/>
          <w:szCs w:val="24"/>
          <w:lang w:eastAsia="zh-CN"/>
        </w:rPr>
      </w:pPr>
      <w:r>
        <w:rPr>
          <w:rFonts w:hint="eastAsia"/>
          <w:color w:val="auto"/>
          <w:sz w:val="24"/>
          <w:szCs w:val="24"/>
        </w:rPr>
        <w:t>1、本合同含税共计人民币</w:t>
      </w:r>
      <w:r>
        <w:rPr>
          <w:rFonts w:hint="eastAsia"/>
          <w:color w:val="auto"/>
          <w:sz w:val="24"/>
          <w:szCs w:val="24"/>
          <w:u w:val="single"/>
          <w:lang w:val="en-US" w:eastAsia="zh-CN"/>
        </w:rPr>
        <w:t xml:space="preserve">                   </w:t>
      </w:r>
      <w:r>
        <w:rPr>
          <w:rFonts w:hint="eastAsia"/>
          <w:color w:val="auto"/>
          <w:sz w:val="24"/>
          <w:szCs w:val="24"/>
          <w:u w:val="single"/>
        </w:rPr>
        <w:t xml:space="preserve"> </w:t>
      </w:r>
      <w:r>
        <w:rPr>
          <w:rFonts w:hint="eastAsia"/>
          <w:color w:val="auto"/>
          <w:sz w:val="24"/>
          <w:szCs w:val="24"/>
        </w:rPr>
        <w:t>；（小写￥：</w:t>
      </w:r>
      <w:r>
        <w:rPr>
          <w:rFonts w:hint="eastAsia"/>
          <w:color w:val="auto"/>
          <w:sz w:val="24"/>
          <w:szCs w:val="24"/>
          <w:u w:val="single"/>
          <w:lang w:val="en-US" w:eastAsia="zh-CN"/>
        </w:rPr>
        <w:t xml:space="preserve">              </w:t>
      </w:r>
      <w:r>
        <w:rPr>
          <w:rFonts w:hint="eastAsia"/>
          <w:color w:val="auto"/>
          <w:sz w:val="24"/>
          <w:szCs w:val="24"/>
          <w:u w:val="single"/>
        </w:rPr>
        <w:t>元</w:t>
      </w:r>
      <w:r>
        <w:rPr>
          <w:rFonts w:hint="eastAsia"/>
          <w:color w:val="auto"/>
          <w:sz w:val="24"/>
          <w:szCs w:val="24"/>
          <w:u w:val="single"/>
          <w:lang w:val="en-US" w:eastAsia="zh-CN"/>
        </w:rPr>
        <w:t>正</w:t>
      </w:r>
      <w:r>
        <w:rPr>
          <w:rFonts w:hint="eastAsia"/>
          <w:color w:val="auto"/>
          <w:sz w:val="24"/>
          <w:szCs w:val="24"/>
        </w:rPr>
        <w:t>）</w:t>
      </w:r>
      <w:r>
        <w:rPr>
          <w:rFonts w:hint="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注：公司财务制度规定是每个月的11-12日以及20-26日为统一开发票的时间段）</w:t>
      </w:r>
    </w:p>
    <w:p>
      <w:pPr>
        <w:spacing w:line="480" w:lineRule="auto"/>
        <w:ind w:firstLine="0" w:firstLineChars="0"/>
        <w:jc w:val="left"/>
        <w:rPr>
          <w:rFonts w:hint="default"/>
          <w:color w:val="auto"/>
          <w:sz w:val="24"/>
          <w:szCs w:val="24"/>
          <w:lang w:val="en-US" w:eastAsia="zh-CN"/>
        </w:rPr>
      </w:pPr>
      <w:r>
        <w:rPr>
          <w:rFonts w:hint="eastAsia"/>
          <w:color w:val="auto"/>
          <w:sz w:val="24"/>
          <w:szCs w:val="24"/>
          <w:lang w:val="en-US" w:eastAsia="zh-CN"/>
        </w:rPr>
        <w:t>2、本合同价格不因国家税率的调整而发生变化；除本协议另有约定外，本条第1款约定的价款为包干总价，包括材料费、制作费、安装费、运输费、调试费、检验费、检测费、管理费、税金、利润等全部费用。</w:t>
      </w:r>
    </w:p>
    <w:p>
      <w:pPr>
        <w:spacing w:line="480" w:lineRule="auto"/>
        <w:ind w:left="480" w:hanging="480" w:hangingChars="200"/>
        <w:jc w:val="left"/>
        <w:rPr>
          <w:color w:val="auto"/>
          <w:sz w:val="24"/>
          <w:szCs w:val="24"/>
        </w:rPr>
      </w:pPr>
      <w:r>
        <w:rPr>
          <w:rFonts w:hint="eastAsia"/>
          <w:color w:val="auto"/>
          <w:sz w:val="24"/>
          <w:szCs w:val="24"/>
        </w:rPr>
        <w:t>3、如遇下列情况，合同总造价作相应调整。</w:t>
      </w:r>
    </w:p>
    <w:p>
      <w:pPr>
        <w:spacing w:line="480" w:lineRule="auto"/>
        <w:ind w:left="480" w:hanging="480" w:hangingChars="200"/>
        <w:jc w:val="left"/>
        <w:rPr>
          <w:rFonts w:hint="eastAsia"/>
          <w:b/>
          <w:bCs/>
          <w:color w:val="auto"/>
          <w:sz w:val="24"/>
          <w:szCs w:val="24"/>
        </w:rPr>
      </w:pPr>
      <w:r>
        <w:rPr>
          <w:rFonts w:hint="eastAsia"/>
          <w:color w:val="auto"/>
          <w:sz w:val="24"/>
          <w:szCs w:val="24"/>
        </w:rPr>
        <w:t>（1）甲方要求设计有重大变更；  （2）施工中新增加了</w:t>
      </w:r>
      <w:r>
        <w:rPr>
          <w:rFonts w:hint="eastAsia"/>
          <w:color w:val="auto"/>
          <w:sz w:val="24"/>
          <w:szCs w:val="24"/>
          <w:lang w:val="en-US" w:eastAsia="zh-CN"/>
        </w:rPr>
        <w:t>其它产品</w:t>
      </w:r>
      <w:r>
        <w:rPr>
          <w:rFonts w:hint="eastAsia"/>
          <w:color w:val="auto"/>
          <w:sz w:val="24"/>
          <w:szCs w:val="24"/>
        </w:rPr>
        <w:t>项目。</w:t>
      </w:r>
    </w:p>
    <w:p>
      <w:pPr>
        <w:spacing w:line="480" w:lineRule="auto"/>
        <w:ind w:firstLine="0" w:firstLineChars="0"/>
        <w:jc w:val="left"/>
        <w:rPr>
          <w:rFonts w:hint="eastAsia"/>
          <w:color w:val="auto"/>
          <w:sz w:val="24"/>
          <w:szCs w:val="24"/>
          <w:lang w:val="en-US" w:eastAsia="zh-CN"/>
        </w:rPr>
      </w:pPr>
      <w:r>
        <w:rPr>
          <w:rFonts w:hint="eastAsia"/>
          <w:b/>
          <w:bCs/>
          <w:color w:val="auto"/>
          <w:sz w:val="24"/>
          <w:szCs w:val="24"/>
        </w:rPr>
        <w:t xml:space="preserve">第三条 </w:t>
      </w:r>
      <w:r>
        <w:rPr>
          <w:rFonts w:hint="eastAsia"/>
          <w:b/>
          <w:bCs/>
          <w:color w:val="auto"/>
          <w:sz w:val="24"/>
          <w:szCs w:val="24"/>
          <w:lang w:val="en-US" w:eastAsia="zh-CN"/>
        </w:rPr>
        <w:t xml:space="preserve"> 产品</w:t>
      </w:r>
      <w:r>
        <w:rPr>
          <w:rFonts w:hint="eastAsia"/>
          <w:b/>
          <w:bCs/>
          <w:color w:val="auto"/>
          <w:sz w:val="24"/>
          <w:szCs w:val="24"/>
        </w:rPr>
        <w:t>质量和检查验收</w:t>
      </w:r>
      <w:r>
        <w:rPr>
          <w:rFonts w:hint="eastAsia"/>
          <w:b/>
          <w:bCs/>
          <w:color w:val="auto"/>
          <w:sz w:val="24"/>
          <w:szCs w:val="24"/>
        </w:rPr>
        <w:br w:type="textWrapping"/>
      </w:r>
      <w:r>
        <w:rPr>
          <w:rFonts w:hint="eastAsia"/>
          <w:color w:val="auto"/>
          <w:sz w:val="24"/>
          <w:szCs w:val="24"/>
          <w:lang w:val="en-US" w:eastAsia="zh-CN"/>
        </w:rPr>
        <w:t>1、</w:t>
      </w:r>
      <w:r>
        <w:rPr>
          <w:rFonts w:hint="eastAsia"/>
          <w:color w:val="auto"/>
          <w:sz w:val="24"/>
          <w:szCs w:val="24"/>
        </w:rPr>
        <w:t>乙方必须严格按照报价用料</w:t>
      </w:r>
      <w:r>
        <w:rPr>
          <w:rFonts w:hint="eastAsia"/>
          <w:color w:val="auto"/>
          <w:sz w:val="24"/>
          <w:szCs w:val="24"/>
          <w:lang w:val="en-US" w:eastAsia="zh-CN"/>
        </w:rPr>
        <w:t>制作、安装</w:t>
      </w:r>
      <w:r>
        <w:rPr>
          <w:rFonts w:hint="eastAsia"/>
          <w:color w:val="auto"/>
          <w:sz w:val="24"/>
          <w:szCs w:val="24"/>
        </w:rPr>
        <w:t>。</w:t>
      </w:r>
    </w:p>
    <w:p>
      <w:pPr>
        <w:spacing w:line="480" w:lineRule="auto"/>
        <w:ind w:firstLine="0" w:firstLineChars="0"/>
        <w:jc w:val="left"/>
        <w:rPr>
          <w:rFonts w:hint="default"/>
          <w:color w:val="auto"/>
          <w:sz w:val="24"/>
          <w:szCs w:val="24"/>
          <w:lang w:val="en-US" w:eastAsia="zh-CN"/>
        </w:rPr>
      </w:pPr>
      <w:r>
        <w:rPr>
          <w:rFonts w:hint="eastAsia"/>
          <w:color w:val="auto"/>
          <w:sz w:val="24"/>
          <w:szCs w:val="24"/>
          <w:lang w:val="en-US" w:eastAsia="zh-CN"/>
        </w:rPr>
        <w:t>2、</w:t>
      </w:r>
      <w:r>
        <w:rPr>
          <w:rFonts w:hint="eastAsia"/>
          <w:color w:val="auto"/>
          <w:sz w:val="24"/>
          <w:szCs w:val="24"/>
        </w:rPr>
        <w:t>保修期限：</w:t>
      </w:r>
      <w:r>
        <w:rPr>
          <w:rFonts w:hint="eastAsia"/>
          <w:color w:val="auto"/>
          <w:sz w:val="24"/>
          <w:szCs w:val="24"/>
          <w:lang w:val="en-US" w:eastAsia="zh-CN"/>
        </w:rPr>
        <w:t>如</w:t>
      </w:r>
      <w:r>
        <w:rPr>
          <w:rFonts w:hint="eastAsia"/>
          <w:color w:val="auto"/>
          <w:sz w:val="24"/>
          <w:szCs w:val="24"/>
        </w:rPr>
        <w:t>水箱装市政自来水保修</w:t>
      </w:r>
      <w:r>
        <w:rPr>
          <w:rFonts w:hint="eastAsia"/>
          <w:color w:val="auto"/>
          <w:sz w:val="24"/>
          <w:szCs w:val="24"/>
          <w:lang w:val="en-US" w:eastAsia="zh-CN"/>
        </w:rPr>
        <w:t>一</w:t>
      </w:r>
      <w:r>
        <w:rPr>
          <w:rFonts w:hint="eastAsia"/>
          <w:color w:val="auto"/>
          <w:sz w:val="24"/>
          <w:szCs w:val="24"/>
        </w:rPr>
        <w:t>年，保修期内水箱若因产品质量导致出现漏水问题将由乙方承担维修责任及费用；若非产品质量导致的水箱问题，如盛装海水、游泳池水或其他污水</w:t>
      </w:r>
      <w:r>
        <w:rPr>
          <w:rFonts w:hint="eastAsia"/>
          <w:color w:val="auto"/>
          <w:sz w:val="24"/>
          <w:szCs w:val="24"/>
          <w:lang w:val="en-US" w:eastAsia="zh-CN"/>
        </w:rPr>
        <w:t>及</w:t>
      </w:r>
      <w:r>
        <w:rPr>
          <w:rFonts w:hint="eastAsia"/>
          <w:color w:val="auto"/>
          <w:sz w:val="24"/>
          <w:szCs w:val="24"/>
        </w:rPr>
        <w:t>盛装强酸，强碱，强盐等液体或固体或挥发物及自然灾害或人为损坏或本身地基不平或自行改造水箱或安装水管不当导致产品质量的下降或损坏</w:t>
      </w:r>
      <w:r>
        <w:rPr>
          <w:rFonts w:hint="eastAsia"/>
          <w:color w:val="auto"/>
          <w:sz w:val="24"/>
          <w:szCs w:val="24"/>
          <w:lang w:val="en-US" w:eastAsia="zh-CN"/>
        </w:rPr>
        <w:t>等</w:t>
      </w:r>
      <w:r>
        <w:rPr>
          <w:rFonts w:hint="eastAsia"/>
          <w:color w:val="auto"/>
          <w:sz w:val="24"/>
          <w:szCs w:val="24"/>
        </w:rPr>
        <w:t>则不在保修范围内</w:t>
      </w:r>
      <w:r>
        <w:rPr>
          <w:rFonts w:hint="eastAsia"/>
          <w:color w:val="auto"/>
          <w:sz w:val="24"/>
          <w:szCs w:val="24"/>
          <w:lang w:eastAsia="zh-CN"/>
        </w:rPr>
        <w:t>。</w:t>
      </w:r>
      <w:r>
        <w:rPr>
          <w:rFonts w:hint="eastAsia"/>
          <w:color w:val="auto"/>
          <w:sz w:val="24"/>
          <w:szCs w:val="24"/>
          <w:lang w:val="en-US" w:eastAsia="zh-CN"/>
        </w:rPr>
        <w:t>保修期自甲方验收合格次日起算。</w:t>
      </w:r>
    </w:p>
    <w:p>
      <w:pPr>
        <w:spacing w:line="480" w:lineRule="auto"/>
        <w:ind w:firstLine="0" w:firstLineChars="0"/>
        <w:jc w:val="left"/>
        <w:rPr>
          <w:rFonts w:hint="eastAsia"/>
          <w:color w:val="auto"/>
          <w:sz w:val="24"/>
          <w:szCs w:val="24"/>
        </w:rPr>
      </w:pPr>
      <w:r>
        <w:rPr>
          <w:rFonts w:hint="eastAsia"/>
          <w:color w:val="auto"/>
          <w:sz w:val="24"/>
          <w:szCs w:val="24"/>
          <w:lang w:val="en-US" w:eastAsia="zh-CN"/>
        </w:rPr>
        <w:t>4、</w:t>
      </w:r>
      <w:r>
        <w:rPr>
          <w:rFonts w:hint="eastAsia"/>
          <w:color w:val="auto"/>
          <w:sz w:val="24"/>
          <w:szCs w:val="24"/>
        </w:rPr>
        <w:t>乙方在施工完成后，应当向甲方提供书面验收报告，甲方在该验收报告上签字后视为验收完成，甲方</w:t>
      </w:r>
      <w:r>
        <w:rPr>
          <w:rFonts w:hint="eastAsia"/>
          <w:color w:val="auto"/>
          <w:sz w:val="24"/>
          <w:szCs w:val="24"/>
          <w:lang w:val="en-US" w:eastAsia="zh-CN"/>
        </w:rPr>
        <w:t>无正当理由拒绝</w:t>
      </w:r>
      <w:r>
        <w:rPr>
          <w:rFonts w:hint="eastAsia"/>
          <w:color w:val="auto"/>
          <w:sz w:val="24"/>
          <w:szCs w:val="24"/>
        </w:rPr>
        <w:t>在验收报告上签字的视为验收合格。</w:t>
      </w:r>
    </w:p>
    <w:p>
      <w:pPr>
        <w:pStyle w:val="2"/>
        <w:spacing w:line="480" w:lineRule="auto"/>
        <w:jc w:val="left"/>
        <w:rPr>
          <w:rFonts w:hint="default" w:ascii="宋体" w:hAnsi="宋体" w:eastAsia="宋体" w:cstheme="minorBidi"/>
          <w:b/>
          <w:bCs/>
          <w:color w:val="auto"/>
          <w:kern w:val="2"/>
          <w:sz w:val="24"/>
          <w:szCs w:val="24"/>
          <w:lang w:val="en-US" w:eastAsia="zh-CN" w:bidi="ar-SA"/>
        </w:rPr>
      </w:pPr>
      <w:r>
        <w:rPr>
          <w:rFonts w:hint="eastAsia" w:ascii="宋体" w:hAnsi="宋体" w:eastAsia="宋体" w:cstheme="minorBidi"/>
          <w:b/>
          <w:bCs/>
          <w:color w:val="auto"/>
          <w:kern w:val="2"/>
          <w:sz w:val="24"/>
          <w:szCs w:val="24"/>
          <w:lang w:val="en-US" w:eastAsia="zh-CN" w:bidi="ar-SA"/>
        </w:rPr>
        <w:t>5、乙方应提供材料出厂检验合格证书，未提供的，甲方有权拒收。</w:t>
      </w:r>
    </w:p>
    <w:p>
      <w:pPr>
        <w:spacing w:line="480" w:lineRule="auto"/>
        <w:jc w:val="left"/>
        <w:rPr>
          <w:b/>
          <w:bCs/>
          <w:color w:val="auto"/>
          <w:sz w:val="24"/>
          <w:szCs w:val="24"/>
        </w:rPr>
      </w:pPr>
      <w:r>
        <w:rPr>
          <w:rFonts w:hint="eastAsia"/>
          <w:b/>
          <w:bCs/>
          <w:color w:val="auto"/>
          <w:sz w:val="24"/>
          <w:szCs w:val="24"/>
        </w:rPr>
        <w:t xml:space="preserve">第四条  </w:t>
      </w:r>
      <w:r>
        <w:rPr>
          <w:rFonts w:hint="eastAsia"/>
          <w:b/>
          <w:bCs/>
          <w:color w:val="auto"/>
          <w:sz w:val="24"/>
          <w:szCs w:val="24"/>
          <w:lang w:val="en-US" w:eastAsia="zh-CN"/>
        </w:rPr>
        <w:t>货</w:t>
      </w:r>
      <w:r>
        <w:rPr>
          <w:rFonts w:hint="eastAsia"/>
          <w:b/>
          <w:bCs/>
          <w:color w:val="auto"/>
          <w:sz w:val="24"/>
          <w:szCs w:val="24"/>
        </w:rPr>
        <w:t>款的支付与结算</w:t>
      </w:r>
    </w:p>
    <w:p>
      <w:pPr>
        <w:spacing w:line="480" w:lineRule="auto"/>
        <w:ind w:firstLine="480" w:firstLineChars="200"/>
        <w:jc w:val="left"/>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1.签订合同后10个工作日内，承包人开具相应金额的增值税发票，支付合同价30%作为预付款。</w:t>
      </w:r>
    </w:p>
    <w:p>
      <w:pPr>
        <w:spacing w:line="480" w:lineRule="auto"/>
        <w:ind w:firstLine="480" w:firstLineChars="200"/>
        <w:jc w:val="left"/>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2.材料全部到达现场后，经发包人组织验收后，承包人开具合同金额40%增值税发票，支付至合同价70%工程款。</w:t>
      </w:r>
    </w:p>
    <w:p>
      <w:pPr>
        <w:spacing w:line="480" w:lineRule="auto"/>
        <w:ind w:firstLine="480" w:firstLineChars="200"/>
        <w:jc w:val="left"/>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3.完成安装、竣工验收及结算审核后，</w:t>
      </w:r>
      <w:r>
        <w:rPr>
          <w:rFonts w:hint="eastAsia" w:ascii="Times New Roman" w:hAnsi="Times New Roman" w:eastAsia="宋体" w:cs="Times New Roman"/>
          <w:b w:val="0"/>
          <w:bCs w:val="0"/>
          <w:color w:val="auto"/>
          <w:kern w:val="2"/>
          <w:sz w:val="24"/>
          <w:szCs w:val="24"/>
          <w:lang w:val="en-US" w:eastAsia="zh-CN" w:bidi="ar-SA"/>
        </w:rPr>
        <w:t>承包人开具结算金额30%</w:t>
      </w:r>
      <w:r>
        <w:rPr>
          <w:rFonts w:hint="eastAsia" w:ascii="Times New Roman" w:hAnsi="Times New Roman" w:cs="Times New Roman"/>
          <w:color w:val="auto"/>
          <w:sz w:val="24"/>
          <w:szCs w:val="24"/>
          <w:lang w:val="en-US" w:eastAsia="zh-CN"/>
        </w:rPr>
        <w:t>增值税发票，支付至合同金额的97%，剩余3%为质量保证金。</w:t>
      </w:r>
    </w:p>
    <w:p>
      <w:pPr>
        <w:pStyle w:val="2"/>
        <w:spacing w:line="480" w:lineRule="auto"/>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xml:space="preserve">   4.甲方收到乙方交付的发票后支付款项。若乙方未开具发票、开具发票存在瑕疵或不符合甲方要求的，甲方有权拒绝付款且不承担违约责任。</w:t>
      </w:r>
    </w:p>
    <w:p>
      <w:pPr>
        <w:spacing w:line="480" w:lineRule="auto"/>
        <w:ind w:firstLine="480" w:firstLineChars="200"/>
        <w:jc w:val="left"/>
        <w:rPr>
          <w:rFonts w:hint="eastAsia" w:eastAsia="宋体"/>
          <w:color w:val="auto"/>
          <w:sz w:val="24"/>
          <w:szCs w:val="24"/>
          <w:lang w:val="en-US" w:eastAsia="zh-CN"/>
        </w:rPr>
      </w:pPr>
      <w:r>
        <w:rPr>
          <w:rFonts w:hint="eastAsia" w:ascii="Times New Roman" w:hAnsi="Times New Roman" w:eastAsia="宋体" w:cs="Times New Roman"/>
          <w:b w:val="0"/>
          <w:bCs w:val="0"/>
          <w:color w:val="auto"/>
          <w:kern w:val="2"/>
          <w:sz w:val="24"/>
          <w:szCs w:val="24"/>
          <w:lang w:val="en-US" w:eastAsia="zh-CN" w:bidi="ar-SA"/>
        </w:rPr>
        <w:t>甲方未按规定出具验收文件的及甲方无正当理由拒</w:t>
      </w:r>
      <w:r>
        <w:rPr>
          <w:rFonts w:hint="eastAsia"/>
          <w:color w:val="auto"/>
          <w:sz w:val="24"/>
          <w:szCs w:val="24"/>
          <w:lang w:val="en-US" w:eastAsia="zh-CN"/>
        </w:rPr>
        <w:t>绝</w:t>
      </w:r>
      <w:r>
        <w:rPr>
          <w:rFonts w:hint="eastAsia"/>
          <w:color w:val="auto"/>
          <w:sz w:val="24"/>
          <w:szCs w:val="24"/>
        </w:rPr>
        <w:t>在</w:t>
      </w:r>
      <w:r>
        <w:rPr>
          <w:rFonts w:hint="eastAsia"/>
          <w:color w:val="auto"/>
          <w:sz w:val="24"/>
          <w:szCs w:val="24"/>
          <w:lang w:val="en-US" w:eastAsia="zh-CN"/>
        </w:rPr>
        <w:t>送货单</w:t>
      </w:r>
      <w:r>
        <w:rPr>
          <w:rFonts w:hint="eastAsia"/>
          <w:color w:val="auto"/>
          <w:sz w:val="24"/>
          <w:szCs w:val="24"/>
        </w:rPr>
        <w:t>上签字的，视为验收合格，应当按照合同约定支付相应价款</w:t>
      </w:r>
      <w:r>
        <w:rPr>
          <w:rFonts w:hint="eastAsia"/>
          <w:color w:val="auto"/>
          <w:sz w:val="24"/>
          <w:szCs w:val="24"/>
          <w:lang w:eastAsia="zh-CN"/>
        </w:rPr>
        <w:t>。</w:t>
      </w:r>
    </w:p>
    <w:p>
      <w:pPr>
        <w:spacing w:line="480" w:lineRule="auto"/>
        <w:ind w:firstLine="480" w:firstLineChars="200"/>
        <w:jc w:val="left"/>
        <w:rPr>
          <w:rFonts w:hint="eastAsia"/>
          <w:b/>
          <w:bCs/>
          <w:color w:val="auto"/>
          <w:sz w:val="24"/>
          <w:szCs w:val="24"/>
        </w:rPr>
      </w:pPr>
      <w:r>
        <w:rPr>
          <w:rFonts w:hint="eastAsia"/>
          <w:color w:val="auto"/>
          <w:sz w:val="24"/>
          <w:szCs w:val="24"/>
        </w:rPr>
        <w:t>若双方针对板材或水箱有无渗漏及质量问题存有争议需要委托第三方进行鉴定，由申请方预付鉴定相关费用，最终由责任方承担该鉴定相关费用。若放弃鉴定，则视为板材达标、水箱无渗漏及质量问题。</w:t>
      </w:r>
    </w:p>
    <w:p>
      <w:pPr>
        <w:numPr>
          <w:ilvl w:val="0"/>
          <w:numId w:val="0"/>
        </w:numPr>
        <w:spacing w:line="480" w:lineRule="auto"/>
        <w:ind w:leftChars="0"/>
        <w:jc w:val="left"/>
        <w:rPr>
          <w:rFonts w:hint="eastAsia"/>
          <w:color w:val="auto"/>
          <w:sz w:val="24"/>
          <w:szCs w:val="24"/>
        </w:rPr>
      </w:pPr>
      <w:r>
        <w:rPr>
          <w:rFonts w:hint="eastAsia"/>
          <w:b/>
          <w:bCs/>
          <w:color w:val="auto"/>
          <w:sz w:val="24"/>
          <w:szCs w:val="24"/>
        </w:rPr>
        <w:t>第五条   违约责任</w:t>
      </w:r>
    </w:p>
    <w:p>
      <w:pPr>
        <w:numPr>
          <w:ilvl w:val="0"/>
          <w:numId w:val="2"/>
        </w:numPr>
        <w:spacing w:line="480" w:lineRule="auto"/>
        <w:jc w:val="left"/>
        <w:rPr>
          <w:rFonts w:hint="eastAsia"/>
          <w:color w:val="auto"/>
          <w:sz w:val="24"/>
          <w:szCs w:val="24"/>
        </w:rPr>
      </w:pPr>
      <w:r>
        <w:rPr>
          <w:rFonts w:hint="eastAsia"/>
          <w:color w:val="auto"/>
          <w:sz w:val="24"/>
          <w:szCs w:val="24"/>
        </w:rPr>
        <w:t>材料不符合合同规定的(实际以报价单为准），乙方负责退货，由于退货造成逾期交付的，</w:t>
      </w:r>
    </w:p>
    <w:p>
      <w:pPr>
        <w:numPr>
          <w:ilvl w:val="0"/>
          <w:numId w:val="0"/>
        </w:numPr>
        <w:spacing w:line="480" w:lineRule="auto"/>
        <w:ind w:leftChars="0" w:firstLine="480" w:firstLineChars="200"/>
        <w:jc w:val="left"/>
        <w:rPr>
          <w:rFonts w:hint="eastAsia"/>
          <w:color w:val="auto"/>
          <w:sz w:val="24"/>
          <w:szCs w:val="24"/>
        </w:rPr>
      </w:pPr>
      <w:r>
        <w:rPr>
          <w:rFonts w:hint="eastAsia"/>
          <w:color w:val="auto"/>
          <w:sz w:val="24"/>
          <w:szCs w:val="24"/>
        </w:rPr>
        <w:t>乙方偿付逾期违约金，每逾期交货一日，应按合同工程总价千分之三支付甲方违约金。</w:t>
      </w:r>
    </w:p>
    <w:p>
      <w:pPr>
        <w:numPr>
          <w:ilvl w:val="0"/>
          <w:numId w:val="2"/>
        </w:numPr>
        <w:spacing w:line="480" w:lineRule="auto"/>
        <w:ind w:left="360" w:leftChars="0" w:hanging="360" w:firstLineChars="0"/>
        <w:jc w:val="left"/>
        <w:rPr>
          <w:rFonts w:hint="eastAsia"/>
          <w:color w:val="auto"/>
          <w:sz w:val="24"/>
          <w:szCs w:val="24"/>
        </w:rPr>
      </w:pPr>
      <w:r>
        <w:rPr>
          <w:rFonts w:hint="eastAsia"/>
          <w:color w:val="auto"/>
          <w:sz w:val="24"/>
          <w:szCs w:val="24"/>
        </w:rPr>
        <w:t>乙方应按照合同交货日期交货，每逾期交货一日，应按合同工程总价千分之三支付甲方违约金。逾期超过</w:t>
      </w:r>
      <w:r>
        <w:rPr>
          <w:rFonts w:hint="eastAsia"/>
          <w:color w:val="auto"/>
          <w:sz w:val="24"/>
          <w:szCs w:val="24"/>
          <w:u w:val="single"/>
          <w:lang w:val="en-US" w:eastAsia="zh-CN"/>
        </w:rPr>
        <w:t>7</w:t>
      </w:r>
      <w:r>
        <w:rPr>
          <w:rFonts w:hint="eastAsia"/>
          <w:color w:val="auto"/>
          <w:sz w:val="24"/>
          <w:szCs w:val="24"/>
        </w:rPr>
        <w:t>日，甲方有权解除本合同，乙方除应支付上述违约金外还应该向甲方支付合同总价</w:t>
      </w:r>
      <w:r>
        <w:rPr>
          <w:rFonts w:hint="eastAsia"/>
          <w:color w:val="auto"/>
          <w:sz w:val="24"/>
          <w:szCs w:val="24"/>
          <w:u w:val="single"/>
        </w:rPr>
        <w:t>5%</w:t>
      </w:r>
      <w:r>
        <w:rPr>
          <w:rFonts w:hint="eastAsia"/>
          <w:color w:val="auto"/>
          <w:sz w:val="24"/>
          <w:szCs w:val="24"/>
        </w:rPr>
        <w:t>的违约金，造成甲方损失的，乙方另行承担违约责任。</w:t>
      </w:r>
    </w:p>
    <w:p>
      <w:pPr>
        <w:numPr>
          <w:ilvl w:val="0"/>
          <w:numId w:val="2"/>
        </w:numPr>
        <w:spacing w:line="480" w:lineRule="auto"/>
        <w:ind w:left="360" w:leftChars="0" w:hanging="360" w:firstLineChars="0"/>
        <w:jc w:val="left"/>
        <w:rPr>
          <w:rFonts w:hint="eastAsia"/>
          <w:color w:val="auto"/>
          <w:sz w:val="24"/>
          <w:szCs w:val="24"/>
        </w:rPr>
      </w:pPr>
      <w:r>
        <w:rPr>
          <w:rFonts w:hint="eastAsia"/>
          <w:color w:val="auto"/>
          <w:sz w:val="24"/>
          <w:szCs w:val="24"/>
        </w:rPr>
        <w:t>在甲方场所，乙方履行合同应当遵守甲方对于现场的各项管理规定，造成甲方或是第三方损失的，由乙方负责全额赔偿。</w:t>
      </w:r>
    </w:p>
    <w:p>
      <w:pPr>
        <w:numPr>
          <w:ilvl w:val="0"/>
          <w:numId w:val="0"/>
        </w:numPr>
        <w:spacing w:line="480" w:lineRule="auto"/>
        <w:ind w:left="240" w:leftChars="0" w:hanging="240" w:hangingChars="100"/>
        <w:jc w:val="left"/>
        <w:rPr>
          <w:color w:val="auto"/>
          <w:sz w:val="24"/>
          <w:szCs w:val="24"/>
        </w:rPr>
      </w:pPr>
      <w:r>
        <w:rPr>
          <w:rFonts w:hint="eastAsia"/>
          <w:color w:val="auto"/>
          <w:sz w:val="24"/>
          <w:szCs w:val="24"/>
          <w:lang w:val="en-US" w:eastAsia="zh-CN"/>
        </w:rPr>
        <w:t>4、违约方应承担守约方为主张权利而产生的</w:t>
      </w:r>
      <w:r>
        <w:rPr>
          <w:rFonts w:hint="eastAsia"/>
          <w:color w:val="auto"/>
          <w:sz w:val="24"/>
          <w:szCs w:val="24"/>
        </w:rPr>
        <w:t>误工费、差旅费，搬运费、律师费、诉讼费、保全费、担保费、等损失由甲方负责。</w:t>
      </w:r>
    </w:p>
    <w:p>
      <w:pPr>
        <w:spacing w:line="480" w:lineRule="auto"/>
        <w:jc w:val="left"/>
        <w:rPr>
          <w:color w:val="auto"/>
          <w:sz w:val="24"/>
          <w:szCs w:val="24"/>
        </w:rPr>
      </w:pPr>
      <w:r>
        <w:rPr>
          <w:rFonts w:hint="eastAsia"/>
          <w:color w:val="auto"/>
          <w:sz w:val="24"/>
          <w:szCs w:val="24"/>
          <w:lang w:val="en-US" w:eastAsia="zh-CN"/>
        </w:rPr>
        <w:t>5</w:t>
      </w:r>
      <w:r>
        <w:rPr>
          <w:rFonts w:hint="eastAsia"/>
          <w:color w:val="auto"/>
          <w:sz w:val="24"/>
          <w:szCs w:val="24"/>
        </w:rPr>
        <w:t>、</w:t>
      </w:r>
      <w:r>
        <w:rPr>
          <w:rFonts w:hint="eastAsia"/>
          <w:color w:val="auto"/>
          <w:sz w:val="24"/>
          <w:szCs w:val="24"/>
          <w:lang w:val="en-US" w:eastAsia="zh-CN"/>
        </w:rPr>
        <w:t>因客户现场问题导致水箱无法施工的，</w:t>
      </w:r>
      <w:r>
        <w:rPr>
          <w:rFonts w:hint="eastAsia"/>
          <w:color w:val="auto"/>
          <w:sz w:val="24"/>
          <w:szCs w:val="24"/>
        </w:rPr>
        <w:t>产生的误工费、差旅费等损失由甲方负责。</w:t>
      </w:r>
    </w:p>
    <w:p>
      <w:pPr>
        <w:numPr>
          <w:ilvl w:val="0"/>
          <w:numId w:val="0"/>
        </w:numPr>
        <w:spacing w:line="480" w:lineRule="auto"/>
        <w:ind w:leftChars="0"/>
        <w:jc w:val="left"/>
        <w:rPr>
          <w:rFonts w:hint="eastAsia"/>
          <w:color w:val="auto"/>
          <w:sz w:val="24"/>
          <w:szCs w:val="24"/>
        </w:rPr>
      </w:pPr>
      <w:r>
        <w:rPr>
          <w:rFonts w:hint="eastAsia"/>
          <w:color w:val="auto"/>
          <w:sz w:val="24"/>
          <w:szCs w:val="24"/>
          <w:lang w:val="en-US" w:eastAsia="zh-CN"/>
        </w:rPr>
        <w:t>6</w:t>
      </w:r>
      <w:r>
        <w:rPr>
          <w:rFonts w:hint="eastAsia"/>
          <w:color w:val="auto"/>
          <w:sz w:val="24"/>
          <w:szCs w:val="24"/>
        </w:rPr>
        <w:t>、如甲方未按照合同约定付款，乙方有权要求甲方付</w:t>
      </w:r>
      <w:r>
        <w:rPr>
          <w:rFonts w:hint="eastAsia"/>
          <w:color w:val="auto"/>
          <w:sz w:val="24"/>
          <w:szCs w:val="24"/>
          <w:lang w:val="en-US" w:eastAsia="zh-CN"/>
        </w:rPr>
        <w:t>清</w:t>
      </w:r>
      <w:r>
        <w:rPr>
          <w:rFonts w:hint="eastAsia"/>
          <w:color w:val="auto"/>
          <w:sz w:val="24"/>
          <w:szCs w:val="24"/>
        </w:rPr>
        <w:t>全款后继续进行安装。</w:t>
      </w:r>
    </w:p>
    <w:p>
      <w:pPr>
        <w:numPr>
          <w:ilvl w:val="0"/>
          <w:numId w:val="0"/>
        </w:numPr>
        <w:spacing w:line="480" w:lineRule="auto"/>
        <w:ind w:leftChars="0"/>
        <w:jc w:val="left"/>
        <w:rPr>
          <w:rFonts w:hint="eastAsia"/>
          <w:color w:val="auto"/>
          <w:sz w:val="24"/>
          <w:szCs w:val="24"/>
        </w:rPr>
      </w:pPr>
      <w:r>
        <w:rPr>
          <w:rFonts w:hint="eastAsia"/>
          <w:color w:val="auto"/>
          <w:sz w:val="24"/>
          <w:szCs w:val="24"/>
          <w:lang w:val="en-US" w:eastAsia="zh-CN"/>
        </w:rPr>
        <w:t>7、</w:t>
      </w:r>
      <w:r>
        <w:rPr>
          <w:rFonts w:hint="eastAsia"/>
          <w:color w:val="auto"/>
          <w:sz w:val="24"/>
          <w:szCs w:val="24"/>
          <w:lang w:eastAsia="zh-CN"/>
        </w:rPr>
        <w:t>产品</w:t>
      </w:r>
      <w:r>
        <w:rPr>
          <w:rFonts w:hint="eastAsia"/>
          <w:color w:val="auto"/>
          <w:sz w:val="24"/>
          <w:szCs w:val="24"/>
        </w:rPr>
        <w:t>未经验收，甲方提前使用或擅自动用，则视甲方已验收，由此而产生的质量或其它问题，由甲方承担责任。</w:t>
      </w:r>
    </w:p>
    <w:p>
      <w:pPr>
        <w:numPr>
          <w:ilvl w:val="0"/>
          <w:numId w:val="0"/>
        </w:numPr>
        <w:spacing w:line="480" w:lineRule="auto"/>
        <w:ind w:leftChars="0"/>
        <w:jc w:val="left"/>
        <w:rPr>
          <w:rFonts w:hint="eastAsia"/>
          <w:color w:val="auto"/>
          <w:sz w:val="24"/>
          <w:szCs w:val="24"/>
          <w:lang w:val="en-US" w:eastAsia="zh-CN"/>
        </w:rPr>
      </w:pPr>
      <w:r>
        <w:rPr>
          <w:rFonts w:hint="eastAsia"/>
          <w:color w:val="auto"/>
          <w:sz w:val="24"/>
          <w:szCs w:val="24"/>
          <w:lang w:val="en-US" w:eastAsia="zh-CN"/>
        </w:rPr>
        <w:t>8、甲方应按照合同约定支付相应款项，逾期支付的，每逾期一日，应按未付款项的千分之三支付违约金；逾期超过三十日，乙方另有权单方解除本合同。</w:t>
      </w:r>
    </w:p>
    <w:p>
      <w:pPr>
        <w:numPr>
          <w:ilvl w:val="0"/>
          <w:numId w:val="0"/>
        </w:numPr>
        <w:spacing w:line="480" w:lineRule="auto"/>
        <w:ind w:leftChars="0"/>
        <w:jc w:val="left"/>
        <w:rPr>
          <w:rFonts w:hint="default"/>
          <w:color w:val="auto"/>
          <w:sz w:val="24"/>
          <w:szCs w:val="24"/>
          <w:lang w:val="en-US" w:eastAsia="zh-CN"/>
        </w:rPr>
      </w:pPr>
      <w:r>
        <w:rPr>
          <w:rFonts w:hint="eastAsia"/>
          <w:color w:val="auto"/>
          <w:sz w:val="24"/>
          <w:szCs w:val="24"/>
          <w:lang w:val="en-US" w:eastAsia="zh-CN"/>
        </w:rPr>
        <w:t>9、经双方友好商榷，因场地等各方面因素，本水箱未完全按照图纸设计制作，但不影响正常使用，如因乙方未按照图纸要求制作导致后期验收不通过，乙方对此不承但任何责任。</w:t>
      </w:r>
    </w:p>
    <w:p>
      <w:pPr>
        <w:spacing w:line="480" w:lineRule="auto"/>
        <w:jc w:val="left"/>
        <w:rPr>
          <w:b/>
          <w:bCs/>
          <w:color w:val="auto"/>
          <w:sz w:val="24"/>
          <w:szCs w:val="24"/>
        </w:rPr>
      </w:pPr>
      <w:r>
        <w:rPr>
          <w:rFonts w:hint="eastAsia"/>
          <w:b/>
          <w:bCs/>
          <w:color w:val="auto"/>
          <w:sz w:val="24"/>
          <w:szCs w:val="24"/>
        </w:rPr>
        <w:t>第六条   施工地址及要求</w:t>
      </w:r>
    </w:p>
    <w:p>
      <w:pPr>
        <w:spacing w:line="480" w:lineRule="auto"/>
        <w:jc w:val="left"/>
        <w:rPr>
          <w:color w:val="auto"/>
          <w:sz w:val="24"/>
          <w:szCs w:val="24"/>
        </w:rPr>
      </w:pPr>
      <w:r>
        <w:rPr>
          <w:rFonts w:hint="eastAsia"/>
          <w:color w:val="auto"/>
          <w:sz w:val="24"/>
          <w:szCs w:val="24"/>
        </w:rPr>
        <w:t>1、水箱</w:t>
      </w:r>
      <w:r>
        <w:rPr>
          <w:rFonts w:hint="eastAsia"/>
          <w:color w:val="auto"/>
          <w:sz w:val="24"/>
          <w:szCs w:val="24"/>
          <w:lang w:val="en-US" w:eastAsia="zh-CN"/>
        </w:rPr>
        <w:t>水泥</w:t>
      </w:r>
      <w:r>
        <w:rPr>
          <w:rFonts w:hint="eastAsia"/>
          <w:color w:val="auto"/>
          <w:sz w:val="24"/>
          <w:szCs w:val="24"/>
        </w:rPr>
        <w:t>基础由甲方制作，甲方需保证基础</w:t>
      </w:r>
      <w:r>
        <w:rPr>
          <w:rFonts w:hint="eastAsia"/>
          <w:color w:val="auto"/>
          <w:sz w:val="24"/>
          <w:szCs w:val="24"/>
          <w:lang w:val="en-US" w:eastAsia="zh-CN"/>
        </w:rPr>
        <w:t>和乙方图纸要求一致，并且保证基础</w:t>
      </w:r>
      <w:r>
        <w:rPr>
          <w:rFonts w:hint="eastAsia"/>
          <w:color w:val="auto"/>
          <w:sz w:val="24"/>
          <w:szCs w:val="24"/>
        </w:rPr>
        <w:t>承重能力和表面水平度，否则如因基础质量问题导致的水箱损坏，损失由甲方负责。</w:t>
      </w:r>
    </w:p>
    <w:p>
      <w:pPr>
        <w:spacing w:line="480" w:lineRule="auto"/>
        <w:jc w:val="left"/>
        <w:rPr>
          <w:rFonts w:hint="default" w:eastAsia="宋体"/>
          <w:color w:val="auto"/>
          <w:sz w:val="24"/>
          <w:szCs w:val="24"/>
          <w:lang w:val="en-US" w:eastAsia="zh-CN"/>
        </w:rPr>
      </w:pPr>
      <w:r>
        <w:rPr>
          <w:rFonts w:hint="eastAsia"/>
          <w:color w:val="auto"/>
          <w:sz w:val="24"/>
          <w:szCs w:val="24"/>
        </w:rPr>
        <w:t>2、甲方需保证水箱安装位置30米范围内有380V电源插座</w:t>
      </w:r>
      <w:r>
        <w:rPr>
          <w:rFonts w:hint="eastAsia"/>
          <w:color w:val="auto"/>
          <w:sz w:val="24"/>
          <w:szCs w:val="24"/>
          <w:lang w:eastAsia="zh-CN"/>
        </w:rPr>
        <w:t>，</w:t>
      </w:r>
      <w:r>
        <w:rPr>
          <w:rFonts w:hint="eastAsia"/>
          <w:color w:val="auto"/>
          <w:sz w:val="24"/>
          <w:szCs w:val="24"/>
        </w:rPr>
        <w:t>否则如因电源距离太远，电源线加长产生的费用由甲方承担。</w:t>
      </w:r>
      <w:r>
        <w:rPr>
          <w:rFonts w:hint="eastAsia"/>
          <w:color w:val="auto"/>
          <w:sz w:val="24"/>
          <w:szCs w:val="24"/>
          <w:lang w:eastAsia="zh-CN"/>
        </w:rPr>
        <w:t>（</w:t>
      </w:r>
      <w:r>
        <w:rPr>
          <w:rFonts w:hint="eastAsia"/>
          <w:color w:val="auto"/>
          <w:sz w:val="24"/>
          <w:szCs w:val="24"/>
          <w:lang w:val="en-US" w:eastAsia="zh-CN"/>
        </w:rPr>
        <w:t>备注：甲方无偿提供电源和水源）</w:t>
      </w:r>
    </w:p>
    <w:p>
      <w:pPr>
        <w:spacing w:line="480" w:lineRule="auto"/>
        <w:jc w:val="left"/>
        <w:rPr>
          <w:color w:val="auto"/>
          <w:sz w:val="24"/>
          <w:szCs w:val="24"/>
        </w:rPr>
      </w:pPr>
      <w:r>
        <w:rPr>
          <w:rFonts w:hint="eastAsia"/>
          <w:color w:val="auto"/>
          <w:sz w:val="24"/>
          <w:szCs w:val="24"/>
        </w:rPr>
        <w:t>3、甲方需保证现场水箱材料搬运吊装条件承诺一致，否则如产生二次</w:t>
      </w:r>
      <w:r>
        <w:rPr>
          <w:rFonts w:hint="eastAsia"/>
          <w:color w:val="auto"/>
          <w:sz w:val="24"/>
          <w:szCs w:val="24"/>
          <w:lang w:val="en-US" w:eastAsia="zh-CN"/>
        </w:rPr>
        <w:t>吊装</w:t>
      </w:r>
      <w:r>
        <w:rPr>
          <w:rFonts w:hint="eastAsia"/>
          <w:color w:val="auto"/>
          <w:sz w:val="24"/>
          <w:szCs w:val="24"/>
        </w:rPr>
        <w:t>搬运，费用由</w:t>
      </w:r>
    </w:p>
    <w:p>
      <w:pPr>
        <w:spacing w:line="480" w:lineRule="auto"/>
        <w:jc w:val="left"/>
        <w:rPr>
          <w:rFonts w:hint="default" w:eastAsia="宋体"/>
          <w:color w:val="auto"/>
          <w:sz w:val="24"/>
          <w:szCs w:val="24"/>
          <w:lang w:val="en-US" w:eastAsia="zh-CN"/>
        </w:rPr>
      </w:pPr>
      <w:r>
        <w:rPr>
          <w:rFonts w:hint="eastAsia"/>
          <w:color w:val="auto"/>
          <w:sz w:val="24"/>
          <w:szCs w:val="24"/>
        </w:rPr>
        <w:t>甲方承担</w:t>
      </w:r>
      <w:r>
        <w:rPr>
          <w:rFonts w:hint="eastAsia"/>
          <w:color w:val="auto"/>
          <w:sz w:val="24"/>
          <w:szCs w:val="24"/>
          <w:lang w:eastAsia="zh-CN"/>
        </w:rPr>
        <w:t>，</w:t>
      </w:r>
      <w:r>
        <w:rPr>
          <w:rFonts w:hint="eastAsia"/>
          <w:color w:val="auto"/>
          <w:sz w:val="24"/>
          <w:szCs w:val="24"/>
          <w:lang w:val="en-US" w:eastAsia="zh-CN"/>
        </w:rPr>
        <w:t>乙方负责车辆能够直接到达的地方。</w:t>
      </w:r>
    </w:p>
    <w:p>
      <w:pPr>
        <w:spacing w:line="480" w:lineRule="auto"/>
        <w:jc w:val="left"/>
        <w:rPr>
          <w:rFonts w:hint="default"/>
          <w:color w:val="000000" w:themeColor="text1"/>
          <w:sz w:val="24"/>
          <w:szCs w:val="24"/>
          <w:lang w:val="en-US"/>
          <w14:textFill>
            <w14:solidFill>
              <w14:schemeClr w14:val="tx1"/>
            </w14:solidFill>
          </w14:textFill>
        </w:rPr>
      </w:pPr>
      <w:r>
        <w:rPr>
          <w:rFonts w:hint="eastAsia"/>
          <w:color w:val="auto"/>
          <w:sz w:val="24"/>
          <w:szCs w:val="24"/>
        </w:rPr>
        <w:t>4、</w:t>
      </w:r>
      <w:r>
        <w:rPr>
          <w:rFonts w:hint="eastAsia"/>
          <w:color w:val="000000" w:themeColor="text1"/>
          <w:sz w:val="24"/>
          <w:szCs w:val="24"/>
          <w14:textFill>
            <w14:solidFill>
              <w14:schemeClr w14:val="tx1"/>
            </w14:solidFill>
          </w14:textFill>
        </w:rPr>
        <w:t>乙方负责水箱现场的拼装</w:t>
      </w:r>
      <w:r>
        <w:rPr>
          <w:rFonts w:hint="eastAsia"/>
          <w:color w:val="000000" w:themeColor="text1"/>
          <w:sz w:val="24"/>
          <w:szCs w:val="24"/>
          <w:lang w:val="en-US" w:eastAsia="zh-CN"/>
          <w14:textFill>
            <w14:solidFill>
              <w14:schemeClr w14:val="tx1"/>
            </w14:solidFill>
          </w14:textFill>
        </w:rPr>
        <w:t>焊接</w:t>
      </w:r>
      <w:r>
        <w:rPr>
          <w:rFonts w:hint="eastAsia"/>
          <w:color w:val="000000" w:themeColor="text1"/>
          <w:sz w:val="24"/>
          <w:szCs w:val="24"/>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保证水箱不漏水，不变形，受力均匀可靠；只配置水箱口的单面法兰片或螺纹丝口，不包含水箱法兰口外的开关阀门，盲板及管道连接和安装，不含水箱内部加装的管道和设备，不含焊缝酸洗钝化及其他要求水洗清洁消毒，不含进水浮球。</w:t>
      </w:r>
    </w:p>
    <w:p>
      <w:pPr>
        <w:spacing w:line="480" w:lineRule="auto"/>
        <w:jc w:val="left"/>
        <w:rPr>
          <w:rFonts w:hint="eastAsia"/>
          <w:color w:val="auto"/>
          <w:sz w:val="24"/>
          <w:szCs w:val="24"/>
        </w:rPr>
      </w:pPr>
      <w:r>
        <w:rPr>
          <w:rFonts w:hint="eastAsia"/>
          <w:color w:val="auto"/>
          <w:sz w:val="24"/>
          <w:szCs w:val="24"/>
        </w:rPr>
        <w:t>5、在甲方未付清款项之前，水箱的所有权仍归乙方。</w:t>
      </w:r>
    </w:p>
    <w:p>
      <w:pPr>
        <w:spacing w:line="480" w:lineRule="auto"/>
        <w:jc w:val="left"/>
        <w:rPr>
          <w:color w:val="auto"/>
          <w:sz w:val="24"/>
          <w:szCs w:val="24"/>
        </w:rPr>
      </w:pPr>
      <w:r>
        <w:rPr>
          <w:rFonts w:hint="eastAsia"/>
          <w:color w:val="auto"/>
          <w:sz w:val="24"/>
          <w:szCs w:val="24"/>
        </w:rPr>
        <w:t>6、乙方需按甲方提供的地址把货运到甲方工地。</w:t>
      </w:r>
    </w:p>
    <w:p>
      <w:pPr>
        <w:spacing w:line="480" w:lineRule="auto"/>
        <w:jc w:val="left"/>
        <w:rPr>
          <w:rFonts w:hint="eastAsia"/>
          <w:color w:val="auto"/>
          <w:sz w:val="24"/>
          <w:szCs w:val="24"/>
          <w:lang w:eastAsia="zh-CN"/>
        </w:rPr>
      </w:pPr>
      <w:r>
        <w:rPr>
          <w:rFonts w:hint="eastAsia"/>
          <w:color w:val="auto"/>
          <w:sz w:val="24"/>
          <w:szCs w:val="24"/>
        </w:rPr>
        <w:t>7、甲方提供本合同水箱所有进出水口大小及数量，乙方负责打包出货，如货到工地甲方水口大小及数量发生变化所产生费用由甲方</w:t>
      </w:r>
      <w:r>
        <w:rPr>
          <w:rFonts w:hint="eastAsia"/>
          <w:color w:val="auto"/>
          <w:sz w:val="24"/>
          <w:szCs w:val="24"/>
          <w:lang w:val="en-US" w:eastAsia="zh-CN"/>
        </w:rPr>
        <w:t>自行</w:t>
      </w:r>
      <w:r>
        <w:rPr>
          <w:rFonts w:hint="eastAsia"/>
          <w:color w:val="auto"/>
          <w:sz w:val="24"/>
          <w:szCs w:val="24"/>
        </w:rPr>
        <w:t>承担</w:t>
      </w:r>
      <w:r>
        <w:rPr>
          <w:rFonts w:hint="eastAsia"/>
          <w:color w:val="auto"/>
          <w:sz w:val="24"/>
          <w:szCs w:val="24"/>
          <w:lang w:eastAsia="zh-CN"/>
        </w:rPr>
        <w:t>。</w:t>
      </w:r>
    </w:p>
    <w:p>
      <w:pPr>
        <w:spacing w:line="480" w:lineRule="auto"/>
        <w:jc w:val="left"/>
        <w:rPr>
          <w:rFonts w:hint="eastAsia"/>
          <w:color w:val="auto"/>
          <w:sz w:val="24"/>
          <w:szCs w:val="24"/>
          <w:lang w:val="en-US" w:eastAsia="zh-CN"/>
        </w:rPr>
      </w:pPr>
      <w:r>
        <w:rPr>
          <w:rFonts w:hint="eastAsia"/>
          <w:color w:val="auto"/>
          <w:sz w:val="24"/>
          <w:szCs w:val="24"/>
          <w:lang w:val="en-US" w:eastAsia="zh-CN"/>
        </w:rPr>
        <w:t>8</w:t>
      </w:r>
      <w:r>
        <w:rPr>
          <w:rFonts w:hint="eastAsia"/>
          <w:color w:val="auto"/>
          <w:sz w:val="24"/>
          <w:szCs w:val="24"/>
        </w:rPr>
        <w:t>、甲方收货地址：</w:t>
      </w:r>
      <w:r>
        <w:rPr>
          <w:rFonts w:hint="eastAsia"/>
          <w:color w:val="auto"/>
          <w:sz w:val="24"/>
          <w:szCs w:val="24"/>
          <w:lang w:eastAsia="zh-CN"/>
        </w:rPr>
        <w:t>（</w:t>
      </w:r>
      <w:r>
        <w:rPr>
          <w:rFonts w:hint="eastAsia"/>
          <w:color w:val="auto"/>
          <w:sz w:val="24"/>
          <w:szCs w:val="24"/>
          <w:lang w:val="en-US" w:eastAsia="zh-CN"/>
        </w:rPr>
        <w:t>乙方送货按甲方发送的具体位置为准，如因甲方发送位置不准确而产生的运费由甲方承担）</w:t>
      </w:r>
    </w:p>
    <w:p>
      <w:pPr>
        <w:spacing w:line="480" w:lineRule="auto"/>
        <w:ind w:firstLine="480"/>
        <w:jc w:val="left"/>
        <w:rPr>
          <w:rFonts w:hint="default" w:eastAsia="宋体"/>
          <w:color w:val="auto"/>
          <w:sz w:val="24"/>
          <w:szCs w:val="24"/>
          <w:u w:val="single"/>
          <w:lang w:val="en-US" w:eastAsia="zh-CN"/>
        </w:rPr>
      </w:pPr>
      <w:r>
        <w:rPr>
          <w:rFonts w:hint="eastAsia"/>
          <w:color w:val="auto"/>
          <w:sz w:val="24"/>
          <w:szCs w:val="24"/>
        </w:rPr>
        <w:t>收货人：联系电话：</w:t>
      </w:r>
    </w:p>
    <w:p>
      <w:pPr>
        <w:spacing w:line="480" w:lineRule="auto"/>
        <w:jc w:val="left"/>
        <w:rPr>
          <w:rFonts w:hint="eastAsia"/>
          <w:b/>
          <w:bCs/>
          <w:color w:val="auto"/>
          <w:sz w:val="24"/>
          <w:szCs w:val="24"/>
        </w:rPr>
      </w:pPr>
      <w:r>
        <w:rPr>
          <w:rFonts w:hint="eastAsia"/>
          <w:color w:val="auto"/>
          <w:sz w:val="24"/>
          <w:szCs w:val="24"/>
          <w:lang w:val="en-US" w:eastAsia="zh-CN"/>
        </w:rPr>
        <w:t>甲方指定现场验收人：</w:t>
      </w:r>
      <w:r>
        <w:rPr>
          <w:rFonts w:hint="eastAsia"/>
          <w:color w:val="auto"/>
          <w:sz w:val="24"/>
          <w:szCs w:val="24"/>
        </w:rPr>
        <w:t>联系电话：</w:t>
      </w:r>
      <w:r>
        <w:rPr>
          <w:rFonts w:hint="eastAsia"/>
          <w:color w:val="auto"/>
          <w:sz w:val="24"/>
          <w:szCs w:val="24"/>
          <w:lang w:val="en-US" w:eastAsia="zh-CN"/>
        </w:rPr>
        <w:t>（指定验收人任一人签名或盖公司公章视为有效，其他不在指定验收人内签验收单无效，甲方拒签验收单的，视为验收合格）</w:t>
      </w:r>
    </w:p>
    <w:p>
      <w:pPr>
        <w:spacing w:line="480" w:lineRule="auto"/>
        <w:jc w:val="left"/>
        <w:rPr>
          <w:b/>
          <w:bCs/>
          <w:color w:val="auto"/>
          <w:sz w:val="24"/>
          <w:szCs w:val="24"/>
        </w:rPr>
      </w:pPr>
      <w:r>
        <w:rPr>
          <w:rFonts w:hint="eastAsia"/>
          <w:b/>
          <w:bCs/>
          <w:color w:val="auto"/>
          <w:sz w:val="24"/>
          <w:szCs w:val="24"/>
        </w:rPr>
        <w:t>第七条  附   则</w:t>
      </w:r>
    </w:p>
    <w:p>
      <w:pPr>
        <w:spacing w:line="480" w:lineRule="auto"/>
        <w:jc w:val="left"/>
        <w:rPr>
          <w:color w:val="auto"/>
          <w:sz w:val="24"/>
          <w:szCs w:val="24"/>
        </w:rPr>
      </w:pPr>
      <w:r>
        <w:rPr>
          <w:rFonts w:hint="eastAsia"/>
          <w:color w:val="auto"/>
          <w:sz w:val="24"/>
          <w:szCs w:val="24"/>
        </w:rPr>
        <w:t>1、合同附件：（1）材料报价单、报价说明及用料说明（附件一、附件二）</w:t>
      </w:r>
    </w:p>
    <w:p>
      <w:pPr>
        <w:spacing w:line="480" w:lineRule="auto"/>
        <w:ind w:firstLine="480"/>
        <w:jc w:val="left"/>
        <w:rPr>
          <w:color w:val="auto"/>
          <w:sz w:val="24"/>
          <w:szCs w:val="24"/>
        </w:rPr>
      </w:pP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上述附件均为本合同的组成部分，其有同等法律效力。</w:t>
      </w:r>
    </w:p>
    <w:p>
      <w:pPr>
        <w:numPr>
          <w:ilvl w:val="0"/>
          <w:numId w:val="3"/>
        </w:numPr>
        <w:spacing w:line="480" w:lineRule="auto"/>
        <w:ind w:leftChars="0"/>
        <w:jc w:val="left"/>
        <w:rPr>
          <w:rFonts w:hint="eastAsia"/>
          <w:color w:val="auto"/>
          <w:sz w:val="24"/>
          <w:szCs w:val="24"/>
        </w:rPr>
      </w:pPr>
      <w:r>
        <w:rPr>
          <w:rFonts w:hint="eastAsia"/>
          <w:color w:val="auto"/>
          <w:sz w:val="24"/>
          <w:szCs w:val="24"/>
        </w:rPr>
        <w:t>因履行本合同发生争议，各方友好协商解决；协商不成，任何一方均可向乙方所在地人民法院起诉解决。</w:t>
      </w:r>
    </w:p>
    <w:p>
      <w:pPr>
        <w:numPr>
          <w:ilvl w:val="0"/>
          <w:numId w:val="3"/>
        </w:numPr>
        <w:spacing w:line="480" w:lineRule="auto"/>
        <w:ind w:leftChars="0"/>
        <w:jc w:val="left"/>
        <w:rPr>
          <w:rFonts w:hint="eastAsia"/>
          <w:color w:val="auto"/>
          <w:sz w:val="24"/>
          <w:szCs w:val="24"/>
        </w:rPr>
      </w:pPr>
      <w:r>
        <w:rPr>
          <w:rFonts w:hint="eastAsia"/>
          <w:color w:val="auto"/>
          <w:sz w:val="24"/>
          <w:szCs w:val="24"/>
          <w:lang w:val="en-US" w:eastAsia="zh-CN"/>
        </w:rPr>
        <w:t>本合同生效后，各方均应全面履行本合同约定的义务，任何一方不履行或不完全履行本合同约定义务的，应当承担相应的违约责任并且赔偿由此给守约方造成的损失，包括守约方为债权支付的公证费、鉴定费、保全费和诉讼费等。</w:t>
      </w:r>
    </w:p>
    <w:p>
      <w:pPr>
        <w:spacing w:line="480" w:lineRule="auto"/>
        <w:jc w:val="left"/>
        <w:rPr>
          <w:color w:val="auto"/>
          <w:sz w:val="24"/>
          <w:szCs w:val="24"/>
        </w:rPr>
      </w:pPr>
      <w:r>
        <w:rPr>
          <w:rFonts w:hint="eastAsia"/>
          <w:color w:val="auto"/>
          <w:sz w:val="24"/>
          <w:szCs w:val="24"/>
          <w:lang w:val="en-US" w:eastAsia="zh-CN"/>
        </w:rPr>
        <w:t>4.</w:t>
      </w:r>
      <w:r>
        <w:rPr>
          <w:rFonts w:hint="eastAsia"/>
          <w:color w:val="auto"/>
          <w:sz w:val="24"/>
          <w:szCs w:val="24"/>
        </w:rPr>
        <w:t>本合同以双方签字盖章后生效，至合同水箱验收合格，结清水箱全款，保修期满后除终身保修条款外，其它条款自然终止。</w:t>
      </w:r>
    </w:p>
    <w:p>
      <w:pPr>
        <w:spacing w:line="480" w:lineRule="auto"/>
        <w:jc w:val="left"/>
        <w:rPr>
          <w:rFonts w:hint="eastAsia"/>
          <w:color w:val="auto"/>
          <w:sz w:val="24"/>
          <w:szCs w:val="24"/>
        </w:rPr>
      </w:pPr>
      <w:r>
        <w:rPr>
          <w:rFonts w:hint="eastAsia"/>
          <w:color w:val="auto"/>
          <w:sz w:val="24"/>
          <w:szCs w:val="24"/>
          <w:lang w:val="en-US" w:eastAsia="zh-CN"/>
        </w:rPr>
        <w:t>5.</w:t>
      </w:r>
      <w:r>
        <w:rPr>
          <w:rFonts w:hint="eastAsia"/>
          <w:color w:val="auto"/>
          <w:sz w:val="24"/>
          <w:szCs w:val="24"/>
        </w:rPr>
        <w:t>本合同</w:t>
      </w:r>
      <w:r>
        <w:rPr>
          <w:rFonts w:hint="eastAsia"/>
          <w:color w:val="auto"/>
          <w:sz w:val="24"/>
          <w:szCs w:val="24"/>
          <w:lang w:val="en-US" w:eastAsia="zh-CN"/>
        </w:rPr>
        <w:t xml:space="preserve"> </w:t>
      </w:r>
      <w:r>
        <w:rPr>
          <w:rFonts w:hint="eastAsia"/>
          <w:color w:val="auto"/>
          <w:sz w:val="24"/>
          <w:szCs w:val="24"/>
        </w:rPr>
        <w:t>壹</w:t>
      </w:r>
      <w:r>
        <w:rPr>
          <w:rFonts w:hint="eastAsia"/>
          <w:color w:val="auto"/>
          <w:sz w:val="24"/>
          <w:szCs w:val="24"/>
          <w:lang w:val="en-US" w:eastAsia="zh-CN"/>
        </w:rPr>
        <w:t xml:space="preserve"> </w:t>
      </w:r>
      <w:r>
        <w:rPr>
          <w:rFonts w:hint="eastAsia"/>
          <w:color w:val="auto"/>
          <w:sz w:val="24"/>
          <w:szCs w:val="24"/>
        </w:rPr>
        <w:t>式</w:t>
      </w:r>
      <w:r>
        <w:rPr>
          <w:rFonts w:hint="eastAsia"/>
          <w:color w:val="auto"/>
          <w:sz w:val="24"/>
          <w:szCs w:val="24"/>
          <w:lang w:val="en-US" w:eastAsia="zh-CN"/>
        </w:rPr>
        <w:t xml:space="preserve"> 玖</w:t>
      </w:r>
      <w:r>
        <w:rPr>
          <w:rFonts w:hint="eastAsia"/>
          <w:color w:val="auto"/>
          <w:sz w:val="24"/>
          <w:szCs w:val="24"/>
        </w:rPr>
        <w:t>份，甲方</w:t>
      </w:r>
      <w:r>
        <w:rPr>
          <w:rFonts w:hint="eastAsia"/>
          <w:color w:val="auto"/>
          <w:sz w:val="24"/>
          <w:szCs w:val="24"/>
          <w:lang w:val="en-US" w:eastAsia="zh-CN"/>
        </w:rPr>
        <w:t>陆</w:t>
      </w:r>
      <w:r>
        <w:rPr>
          <w:rFonts w:hint="eastAsia"/>
          <w:color w:val="auto"/>
          <w:sz w:val="24"/>
          <w:szCs w:val="24"/>
        </w:rPr>
        <w:t xml:space="preserve"> 份，乙方 </w:t>
      </w:r>
      <w:r>
        <w:rPr>
          <w:rFonts w:hint="eastAsia"/>
          <w:color w:val="auto"/>
          <w:sz w:val="24"/>
          <w:szCs w:val="24"/>
          <w:lang w:val="en-US" w:eastAsia="zh-CN"/>
        </w:rPr>
        <w:t xml:space="preserve">贰 </w:t>
      </w:r>
      <w:r>
        <w:rPr>
          <w:rFonts w:hint="eastAsia"/>
          <w:color w:val="auto"/>
          <w:sz w:val="24"/>
          <w:szCs w:val="24"/>
        </w:rPr>
        <w:t>份。</w:t>
      </w:r>
    </w:p>
    <w:p>
      <w:pPr>
        <w:spacing w:line="480" w:lineRule="auto"/>
        <w:ind w:firstLine="480" w:firstLineChars="200"/>
        <w:jc w:val="left"/>
        <w:rPr>
          <w:rFonts w:hint="eastAsia"/>
          <w:color w:val="auto"/>
          <w:sz w:val="24"/>
          <w:szCs w:val="24"/>
        </w:rPr>
      </w:pPr>
      <w:r>
        <w:rPr>
          <w:rFonts w:hint="eastAsia"/>
          <w:color w:val="auto"/>
          <w:sz w:val="24"/>
          <w:szCs w:val="24"/>
        </w:rPr>
        <w:t>甲方（盖章）：</w:t>
      </w:r>
    </w:p>
    <w:p>
      <w:pPr>
        <w:spacing w:line="480" w:lineRule="auto"/>
        <w:ind w:firstLine="480" w:firstLineChars="200"/>
        <w:jc w:val="left"/>
        <w:rPr>
          <w:rFonts w:hint="eastAsia"/>
          <w:color w:val="auto"/>
          <w:sz w:val="24"/>
          <w:szCs w:val="24"/>
        </w:rPr>
      </w:pPr>
      <w:r>
        <w:rPr>
          <w:rFonts w:hint="eastAsia"/>
          <w:color w:val="auto"/>
          <w:sz w:val="24"/>
          <w:szCs w:val="24"/>
        </w:rPr>
        <w:t>法定代表人（签字）：</w:t>
      </w:r>
    </w:p>
    <w:p>
      <w:pPr>
        <w:spacing w:line="480" w:lineRule="auto"/>
        <w:ind w:firstLine="480" w:firstLineChars="200"/>
        <w:jc w:val="left"/>
        <w:rPr>
          <w:rFonts w:hint="default"/>
          <w:color w:val="auto"/>
          <w:sz w:val="24"/>
          <w:szCs w:val="24"/>
          <w:lang w:val="en-US" w:eastAsia="zh-CN"/>
        </w:rPr>
      </w:pPr>
      <w:r>
        <w:rPr>
          <w:rFonts w:hint="eastAsia"/>
          <w:color w:val="auto"/>
          <w:sz w:val="24"/>
          <w:szCs w:val="24"/>
        </w:rPr>
        <w:t>委托代理人（签字）：</w:t>
      </w:r>
    </w:p>
    <w:p>
      <w:pPr>
        <w:spacing w:line="480" w:lineRule="auto"/>
        <w:ind w:firstLine="480"/>
        <w:jc w:val="left"/>
        <w:rPr>
          <w:rFonts w:hint="eastAsia"/>
          <w:color w:val="auto"/>
          <w:sz w:val="24"/>
          <w:szCs w:val="24"/>
        </w:rPr>
      </w:pPr>
      <w:r>
        <w:rPr>
          <w:rFonts w:hint="eastAsia"/>
          <w:color w:val="auto"/>
          <w:sz w:val="24"/>
          <w:szCs w:val="24"/>
        </w:rPr>
        <w:t>开户银行：</w:t>
      </w:r>
    </w:p>
    <w:p>
      <w:pPr>
        <w:spacing w:line="480" w:lineRule="auto"/>
        <w:ind w:firstLine="480"/>
        <w:jc w:val="left"/>
        <w:rPr>
          <w:rFonts w:hint="default"/>
          <w:color w:val="auto"/>
          <w:sz w:val="24"/>
          <w:szCs w:val="24"/>
          <w:lang w:val="en-US" w:eastAsia="zh-CN"/>
        </w:rPr>
      </w:pPr>
      <w:r>
        <w:rPr>
          <w:rFonts w:hint="eastAsia"/>
          <w:color w:val="auto"/>
          <w:sz w:val="24"/>
          <w:szCs w:val="24"/>
        </w:rPr>
        <w:t>帐    号：</w:t>
      </w:r>
    </w:p>
    <w:p>
      <w:pPr>
        <w:spacing w:line="480" w:lineRule="auto"/>
        <w:ind w:firstLine="480"/>
        <w:jc w:val="left"/>
        <w:rPr>
          <w:rFonts w:hint="eastAsia"/>
          <w:color w:val="auto"/>
          <w:sz w:val="24"/>
          <w:szCs w:val="24"/>
        </w:rPr>
      </w:pPr>
    </w:p>
    <w:p>
      <w:pPr>
        <w:spacing w:line="480" w:lineRule="auto"/>
        <w:ind w:firstLine="480" w:firstLineChars="200"/>
        <w:jc w:val="left"/>
        <w:rPr>
          <w:rFonts w:hint="default" w:eastAsia="宋体"/>
          <w:color w:val="auto"/>
          <w:sz w:val="24"/>
          <w:szCs w:val="24"/>
          <w:lang w:val="en-US" w:eastAsia="zh-CN"/>
        </w:rPr>
      </w:pPr>
      <w:r>
        <w:rPr>
          <w:rFonts w:hint="eastAsia"/>
          <w:color w:val="auto"/>
          <w:sz w:val="24"/>
          <w:szCs w:val="24"/>
        </w:rPr>
        <w:t>乙方（盖章）：</w:t>
      </w:r>
    </w:p>
    <w:p>
      <w:pPr>
        <w:spacing w:line="480" w:lineRule="auto"/>
        <w:ind w:firstLine="480"/>
        <w:jc w:val="left"/>
        <w:rPr>
          <w:rFonts w:hint="eastAsia" w:eastAsia="宋体"/>
          <w:color w:val="auto"/>
          <w:sz w:val="24"/>
          <w:szCs w:val="24"/>
          <w:lang w:eastAsia="zh-CN"/>
        </w:rPr>
      </w:pPr>
      <w:r>
        <w:rPr>
          <w:rFonts w:hint="eastAsia"/>
          <w:color w:val="auto"/>
          <w:sz w:val="24"/>
          <w:szCs w:val="24"/>
        </w:rPr>
        <w:t>法定代表人（签字）</w:t>
      </w:r>
      <w:r>
        <w:rPr>
          <w:rFonts w:hint="eastAsia"/>
          <w:color w:val="auto"/>
          <w:sz w:val="24"/>
          <w:szCs w:val="24"/>
          <w:lang w:eastAsia="zh-CN"/>
        </w:rPr>
        <w:t>：</w:t>
      </w:r>
    </w:p>
    <w:p>
      <w:pPr>
        <w:spacing w:line="480" w:lineRule="auto"/>
        <w:ind w:firstLine="480"/>
        <w:jc w:val="left"/>
        <w:rPr>
          <w:rFonts w:hint="eastAsia"/>
          <w:color w:val="auto"/>
          <w:sz w:val="24"/>
          <w:szCs w:val="24"/>
          <w:lang w:eastAsia="zh-CN"/>
        </w:rPr>
      </w:pPr>
      <w:r>
        <w:rPr>
          <w:rFonts w:hint="eastAsia"/>
          <w:color w:val="auto"/>
          <w:sz w:val="24"/>
          <w:szCs w:val="24"/>
        </w:rPr>
        <w:t>委托代理人（签字）</w:t>
      </w:r>
      <w:r>
        <w:rPr>
          <w:rFonts w:hint="eastAsia"/>
          <w:color w:val="auto"/>
          <w:sz w:val="24"/>
          <w:szCs w:val="24"/>
          <w:lang w:eastAsia="zh-CN"/>
        </w:rPr>
        <w:t>：</w:t>
      </w:r>
    </w:p>
    <w:p>
      <w:pPr>
        <w:tabs>
          <w:tab w:val="left" w:pos="0"/>
        </w:tabs>
        <w:spacing w:line="480" w:lineRule="auto"/>
        <w:ind w:right="289" w:firstLine="480" w:firstLineChars="200"/>
        <w:jc w:val="left"/>
        <w:rPr>
          <w:rFonts w:hint="eastAsia" w:ascii="新宋体" w:hAnsi="新宋体" w:eastAsia="新宋体" w:cs="宋体-18030"/>
          <w:sz w:val="24"/>
          <w:szCs w:val="24"/>
        </w:rPr>
      </w:pPr>
      <w:r>
        <w:rPr>
          <w:rFonts w:hint="eastAsia" w:ascii="新宋体" w:hAnsi="新宋体" w:eastAsia="新宋体" w:cs="宋体-18030"/>
          <w:sz w:val="24"/>
          <w:szCs w:val="24"/>
        </w:rPr>
        <w:t>户名：</w:t>
      </w:r>
    </w:p>
    <w:p>
      <w:pPr>
        <w:tabs>
          <w:tab w:val="left" w:pos="0"/>
        </w:tabs>
        <w:spacing w:line="480" w:lineRule="auto"/>
        <w:ind w:right="289" w:firstLine="480" w:firstLineChars="200"/>
        <w:jc w:val="left"/>
        <w:rPr>
          <w:rFonts w:hint="default" w:ascii="新宋体" w:hAnsi="新宋体" w:eastAsia="新宋体" w:cs="宋体-18030"/>
          <w:sz w:val="24"/>
          <w:szCs w:val="24"/>
          <w:lang w:val="en-US" w:eastAsia="zh-CN"/>
        </w:rPr>
      </w:pPr>
      <w:r>
        <w:rPr>
          <w:rFonts w:hint="eastAsia" w:ascii="新宋体" w:hAnsi="新宋体" w:eastAsia="新宋体" w:cs="宋体-18030"/>
          <w:sz w:val="24"/>
          <w:szCs w:val="24"/>
        </w:rPr>
        <w:t>账号：</w:t>
      </w:r>
    </w:p>
    <w:p>
      <w:pPr>
        <w:spacing w:line="480" w:lineRule="auto"/>
        <w:ind w:firstLine="480"/>
        <w:jc w:val="left"/>
        <w:rPr>
          <w:rFonts w:hint="default"/>
          <w:color w:val="auto"/>
          <w:sz w:val="24"/>
          <w:szCs w:val="24"/>
          <w:lang w:val="en-US" w:eastAsia="zh-CN"/>
        </w:rPr>
      </w:pPr>
      <w:r>
        <w:rPr>
          <w:rFonts w:hint="eastAsia" w:ascii="新宋体" w:hAnsi="新宋体" w:eastAsia="新宋体" w:cs="宋体-18030"/>
          <w:sz w:val="24"/>
          <w:szCs w:val="24"/>
        </w:rPr>
        <w:t xml:space="preserve">开户行： </w:t>
      </w:r>
    </w:p>
    <w:p>
      <w:pPr>
        <w:spacing w:line="480" w:lineRule="auto"/>
        <w:ind w:firstLine="4800" w:firstLineChars="2000"/>
        <w:jc w:val="left"/>
        <w:rPr>
          <w:rFonts w:hint="eastAsia"/>
          <w:color w:val="auto"/>
          <w:sz w:val="24"/>
          <w:szCs w:val="24"/>
        </w:rPr>
      </w:pPr>
      <w:r>
        <w:rPr>
          <w:rFonts w:hint="eastAsia"/>
          <w:color w:val="auto"/>
          <w:sz w:val="24"/>
          <w:szCs w:val="24"/>
        </w:rPr>
        <w:t>签约日期：</w:t>
      </w:r>
      <w:r>
        <w:rPr>
          <w:rFonts w:hint="eastAsia"/>
          <w:color w:val="auto"/>
          <w:sz w:val="24"/>
          <w:szCs w:val="24"/>
          <w:u w:val="single"/>
        </w:rPr>
        <w:t xml:space="preserve"> </w:t>
      </w:r>
      <w:r>
        <w:rPr>
          <w:rFonts w:hint="eastAsia"/>
          <w:color w:val="auto"/>
          <w:sz w:val="24"/>
          <w:szCs w:val="24"/>
          <w:u w:val="single"/>
          <w:lang w:val="en-US" w:eastAsia="zh-CN"/>
        </w:rPr>
        <w:t xml:space="preserve">  </w:t>
      </w:r>
      <w:r>
        <w:rPr>
          <w:rFonts w:hint="eastAsia"/>
          <w:color w:val="auto"/>
          <w:sz w:val="24"/>
          <w:szCs w:val="24"/>
          <w:u w:val="single"/>
        </w:rPr>
        <w:t xml:space="preserve"> </w:t>
      </w:r>
      <w:r>
        <w:rPr>
          <w:rFonts w:hint="eastAsia"/>
          <w:color w:val="auto"/>
          <w:sz w:val="24"/>
          <w:szCs w:val="24"/>
        </w:rPr>
        <w:t>年</w:t>
      </w:r>
      <w:r>
        <w:rPr>
          <w:rFonts w:hint="eastAsia"/>
          <w:color w:val="auto"/>
          <w:sz w:val="24"/>
          <w:szCs w:val="24"/>
          <w:u w:val="single"/>
        </w:rPr>
        <w:t xml:space="preserve"> </w:t>
      </w:r>
      <w:r>
        <w:rPr>
          <w:rFonts w:hint="eastAsia"/>
          <w:color w:val="auto"/>
          <w:sz w:val="24"/>
          <w:szCs w:val="24"/>
          <w:u w:val="single"/>
          <w:lang w:val="en-US" w:eastAsia="zh-CN"/>
        </w:rPr>
        <w:t xml:space="preserve">  </w:t>
      </w:r>
      <w:r>
        <w:rPr>
          <w:rFonts w:hint="eastAsia"/>
          <w:color w:val="auto"/>
          <w:sz w:val="24"/>
          <w:szCs w:val="24"/>
          <w:u w:val="single"/>
        </w:rPr>
        <w:t xml:space="preserve"> </w:t>
      </w:r>
      <w:r>
        <w:rPr>
          <w:rFonts w:hint="eastAsia"/>
          <w:color w:val="auto"/>
          <w:sz w:val="24"/>
          <w:szCs w:val="24"/>
        </w:rPr>
        <w:t>月</w:t>
      </w:r>
      <w:r>
        <w:rPr>
          <w:rFonts w:hint="eastAsia"/>
          <w:color w:val="auto"/>
          <w:sz w:val="24"/>
          <w:szCs w:val="24"/>
          <w:u w:val="single"/>
        </w:rPr>
        <w:t xml:space="preserve">  </w:t>
      </w:r>
      <w:r>
        <w:rPr>
          <w:rFonts w:hint="eastAsia"/>
          <w:color w:val="auto"/>
          <w:sz w:val="24"/>
          <w:szCs w:val="24"/>
          <w:u w:val="single"/>
          <w:lang w:val="en-US" w:eastAsia="zh-CN"/>
        </w:rPr>
        <w:t xml:space="preserve">  </w:t>
      </w:r>
      <w:r>
        <w:rPr>
          <w:rFonts w:hint="eastAsia"/>
          <w:color w:val="auto"/>
          <w:sz w:val="24"/>
          <w:szCs w:val="24"/>
        </w:rPr>
        <w:t>日</w:t>
      </w:r>
    </w:p>
    <w:p>
      <w:pPr>
        <w:spacing w:line="480" w:lineRule="auto"/>
        <w:jc w:val="both"/>
        <w:rPr>
          <w:rFonts w:hint="eastAsia"/>
          <w:sz w:val="24"/>
          <w:szCs w:val="24"/>
          <w:lang w:val="en-US" w:eastAsia="zh-CN"/>
        </w:rPr>
      </w:pPr>
    </w:p>
    <w:p>
      <w:pPr>
        <w:spacing w:line="480" w:lineRule="auto"/>
        <w:jc w:val="center"/>
        <w:rPr>
          <w:rFonts w:hint="eastAsia"/>
          <w:color w:val="auto"/>
          <w:sz w:val="24"/>
          <w:szCs w:val="24"/>
          <w:lang w:val="en-US" w:eastAsia="zh-CN"/>
        </w:rPr>
      </w:pPr>
    </w:p>
    <w:p>
      <w:pPr>
        <w:spacing w:line="480" w:lineRule="auto"/>
        <w:jc w:val="center"/>
        <w:rPr>
          <w:sz w:val="24"/>
          <w:szCs w:val="24"/>
        </w:rPr>
      </w:pPr>
    </w:p>
    <w:p>
      <w:pPr>
        <w:spacing w:line="480" w:lineRule="auto"/>
        <w:jc w:val="center"/>
        <w:rPr>
          <w:sz w:val="24"/>
          <w:szCs w:val="24"/>
        </w:rPr>
      </w:pPr>
    </w:p>
    <w:p>
      <w:pPr>
        <w:spacing w:line="480" w:lineRule="auto"/>
        <w:jc w:val="center"/>
        <w:rPr>
          <w:rFonts w:hint="default"/>
          <w:sz w:val="24"/>
          <w:szCs w:val="24"/>
          <w:lang w:val="en-US" w:eastAsia="zh-CN"/>
        </w:rPr>
      </w:pPr>
    </w:p>
    <w:p>
      <w:pPr>
        <w:spacing w:line="480" w:lineRule="auto"/>
        <w:jc w:val="both"/>
        <w:rPr>
          <w:rFonts w:hint="default" w:ascii="宋体" w:hAnsi="宋体" w:eastAsia="宋体" w:cs="宋体"/>
          <w:sz w:val="24"/>
          <w:szCs w:val="24"/>
          <w:lang w:val="en-US" w:eastAsia="zh-CN"/>
        </w:rPr>
      </w:pPr>
    </w:p>
    <w:p/>
    <w:sectPr>
      <w:footerReference r:id="rId3" w:type="default"/>
      <w:pgSz w:w="11906" w:h="16838"/>
      <w:pgMar w:top="1474" w:right="1797" w:bottom="1474" w:left="1797" w:header="907" w:footer="907" w:gutter="0"/>
      <w:pgNumType w:start="1"/>
      <w:cols w:space="425" w:num="1"/>
      <w:formProt w:val="0"/>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方正楷体_GBK">
    <w:panose1 w:val="03000509000000000000"/>
    <w:charset w:val="86"/>
    <w:family w:val="auto"/>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宋体-18030">
    <w:altName w:val="宋体"/>
    <w:panose1 w:val="00000000000000000000"/>
    <w:charset w:val="86"/>
    <w:family w:val="modern"/>
    <w:pitch w:val="default"/>
    <w:sig w:usb0="00000000" w:usb1="00000000" w:usb2="0000000E" w:usb3="00000000" w:csb0="003C0041" w:csb1="A00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04B78C"/>
    <w:multiLevelType w:val="singleLevel"/>
    <w:tmpl w:val="FD04B78C"/>
    <w:lvl w:ilvl="0" w:tentative="0">
      <w:start w:val="2"/>
      <w:numFmt w:val="decimal"/>
      <w:lvlText w:val="%1."/>
      <w:lvlJc w:val="left"/>
      <w:pPr>
        <w:tabs>
          <w:tab w:val="left" w:pos="312"/>
        </w:tabs>
      </w:pPr>
    </w:lvl>
  </w:abstractNum>
  <w:abstractNum w:abstractNumId="1">
    <w:nsid w:val="28AD1DC1"/>
    <w:multiLevelType w:val="multilevel"/>
    <w:tmpl w:val="28AD1DC1"/>
    <w:lvl w:ilvl="0" w:tentative="0">
      <w:start w:val="1"/>
      <w:numFmt w:val="japaneseCounting"/>
      <w:lvlText w:val="第%1条"/>
      <w:lvlJc w:val="left"/>
      <w:pPr>
        <w:tabs>
          <w:tab w:val="left" w:pos="1710"/>
        </w:tabs>
        <w:ind w:left="1710" w:hanging="1110"/>
      </w:pPr>
      <w:rPr>
        <w:rFonts w:hint="eastAsia"/>
      </w:rPr>
    </w:lvl>
    <w:lvl w:ilvl="1" w:tentative="0">
      <w:start w:val="1"/>
      <w:numFmt w:val="decimal"/>
      <w:lvlText w:val="%2、"/>
      <w:lvlJc w:val="left"/>
      <w:pPr>
        <w:tabs>
          <w:tab w:val="left" w:pos="1740"/>
        </w:tabs>
        <w:ind w:left="1740" w:hanging="720"/>
      </w:pPr>
      <w:rPr>
        <w:rFonts w:hint="eastAsia"/>
      </w:r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abstractNum w:abstractNumId="2">
    <w:nsid w:val="6E201983"/>
    <w:multiLevelType w:val="multilevel"/>
    <w:tmpl w:val="6E201983"/>
    <w:lvl w:ilvl="0" w:tentative="0">
      <w:start w:val="1"/>
      <w:numFmt w:val="decimal"/>
      <w:lvlText w:val="%1、"/>
      <w:lvlJc w:val="left"/>
      <w:pPr>
        <w:tabs>
          <w:tab w:val="left" w:pos="360"/>
        </w:tabs>
        <w:ind w:left="360" w:hanging="360"/>
      </w:pPr>
      <w:rPr>
        <w:rFonts w:hint="eastAsia"/>
      </w:rPr>
    </w:lvl>
    <w:lvl w:ilvl="1" w:tentative="0">
      <w:start w:val="4"/>
      <w:numFmt w:val="decimalFullWidth"/>
      <w:lvlText w:val="%2、"/>
      <w:lvlJc w:val="left"/>
      <w:pPr>
        <w:tabs>
          <w:tab w:val="left" w:pos="870"/>
        </w:tabs>
        <w:ind w:left="870" w:hanging="45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1799A"/>
    <w:rsid w:val="070548F8"/>
    <w:rsid w:val="3A6D054C"/>
    <w:rsid w:val="663D5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center"/>
    </w:pPr>
    <w:rPr>
      <w:rFonts w:ascii="宋体" w:hAnsi="宋体" w:eastAsia="宋体" w:cstheme="minorBidi"/>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outlineLvl w:val="0"/>
    </w:pPr>
    <w:rPr>
      <w:rFonts w:asciiTheme="majorHAnsi" w:hAnsiTheme="majorHAnsi" w:eastAsiaTheme="majorEastAsia" w:cstheme="majorBidi"/>
      <w:b/>
      <w:bCs/>
      <w:sz w:val="32"/>
      <w:szCs w:val="32"/>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semiHidden/>
    <w:unhideWhenUsed/>
    <w:qFormat/>
    <w:uiPriority w:val="99"/>
  </w:style>
  <w:style w:type="paragraph" w:customStyle="1" w:styleId="8">
    <w:name w:val="样式1"/>
    <w:basedOn w:val="4"/>
    <w:next w:val="1"/>
    <w:qFormat/>
    <w:uiPriority w:val="0"/>
    <w:pPr>
      <w:spacing w:line="440" w:lineRule="exact"/>
      <w:ind w:left="1517" w:leftChars="199" w:firstLine="0" w:firstLineChars="0"/>
    </w:pPr>
    <w:rPr>
      <w:rFonts w:ascii="Times New Roman" w:hAnsi="Times New Roman" w:eastAsia="方正楷体_GBK"/>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2023-04-27T01:32:00Z</dcterms:created>
  <dc:creator>Lenovo</dc:creator>
  <cp:lastModifiedBy>夏南田</cp:lastModifiedBy>
  <cp:lastPrinted>2023-04-27T09:47:00Z</cp:lastPrinted>
  <dcterms:modified xsi:type="dcterms:W3CDTF">2023-05-12T02:28:06Z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